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50" w:rsidRPr="00436265" w:rsidRDefault="002E7350" w:rsidP="00520867">
      <w:pPr>
        <w:suppressLineNumbers/>
        <w:spacing w:line="240" w:lineRule="auto"/>
        <w:jc w:val="center"/>
        <w:rPr>
          <w:b/>
          <w:sz w:val="22"/>
          <w:szCs w:val="22"/>
        </w:rPr>
      </w:pPr>
      <w:bookmarkStart w:id="0" w:name="_GoBack"/>
      <w:bookmarkEnd w:id="0"/>
      <w:r w:rsidRPr="00436265">
        <w:rPr>
          <w:b/>
          <w:sz w:val="22"/>
          <w:szCs w:val="22"/>
        </w:rPr>
        <w:t>SOAH DOCKET NO.</w:t>
      </w:r>
      <w:r w:rsidR="00A21829">
        <w:rPr>
          <w:b/>
          <w:sz w:val="22"/>
          <w:szCs w:val="22"/>
        </w:rPr>
        <w:t xml:space="preserve"> 473-1</w:t>
      </w:r>
      <w:r w:rsidR="00913167">
        <w:rPr>
          <w:b/>
          <w:sz w:val="22"/>
          <w:szCs w:val="22"/>
        </w:rPr>
        <w:t>8</w:t>
      </w:r>
      <w:r w:rsidR="00A21829">
        <w:rPr>
          <w:b/>
          <w:sz w:val="22"/>
          <w:szCs w:val="22"/>
        </w:rPr>
        <w:t>-</w:t>
      </w:r>
      <w:r w:rsidR="00913167">
        <w:rPr>
          <w:b/>
          <w:sz w:val="22"/>
          <w:szCs w:val="22"/>
        </w:rPr>
        <w:t>3006</w:t>
      </w:r>
      <w:r w:rsidR="00560ABF" w:rsidRPr="00436265">
        <w:rPr>
          <w:b/>
          <w:sz w:val="22"/>
          <w:szCs w:val="22"/>
        </w:rPr>
        <w:t>.WS</w:t>
      </w:r>
    </w:p>
    <w:p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913167">
        <w:rPr>
          <w:b/>
          <w:sz w:val="22"/>
          <w:szCs w:val="22"/>
        </w:rPr>
        <w:t>47976</w:t>
      </w:r>
    </w:p>
    <w:p w:rsidR="00560ABF" w:rsidRPr="00436265" w:rsidRDefault="00560ABF" w:rsidP="00520867">
      <w:pPr>
        <w:suppressLineNumbers/>
        <w:spacing w:line="240" w:lineRule="auto"/>
        <w:jc w:val="center"/>
        <w:rPr>
          <w:b/>
          <w:sz w:val="22"/>
          <w:szCs w:val="22"/>
        </w:rPr>
      </w:pPr>
    </w:p>
    <w:p w:rsidR="00560ABF" w:rsidRPr="00436265" w:rsidRDefault="00560ABF" w:rsidP="00520867">
      <w:pPr>
        <w:suppressLineNumbers/>
        <w:spacing w:line="240" w:lineRule="auto"/>
        <w:jc w:val="center"/>
        <w:rPr>
          <w:sz w:val="22"/>
          <w:szCs w:val="22"/>
          <w:highlight w:val="yellow"/>
        </w:rPr>
        <w:sectPr w:rsidR="00560ABF" w:rsidRPr="00436265" w:rsidSect="0062311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360" w:gutter="0"/>
          <w:cols w:space="720"/>
          <w:titlePg/>
          <w:docGrid w:linePitch="326"/>
        </w:sectPr>
      </w:pPr>
    </w:p>
    <w:p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trPr>
          <w:trHeight w:val="1625"/>
        </w:trPr>
        <w:tc>
          <w:tcPr>
            <w:tcW w:w="4346" w:type="dxa"/>
          </w:tcPr>
          <w:p w:rsidR="008C1379" w:rsidRPr="00436265" w:rsidRDefault="00560ABF" w:rsidP="00913167">
            <w:pPr>
              <w:widowControl/>
              <w:suppressLineNumbers/>
              <w:spacing w:line="240" w:lineRule="auto"/>
              <w:rPr>
                <w:sz w:val="22"/>
                <w:szCs w:val="22"/>
              </w:rPr>
            </w:pPr>
            <w:r w:rsidRPr="00436265">
              <w:rPr>
                <w:b/>
                <w:bCs/>
                <w:sz w:val="22"/>
                <w:szCs w:val="22"/>
              </w:rPr>
              <w:t xml:space="preserve">APPLICATION </w:t>
            </w:r>
            <w:r w:rsidR="00A21829">
              <w:rPr>
                <w:b/>
                <w:bCs/>
                <w:sz w:val="22"/>
                <w:szCs w:val="22"/>
              </w:rPr>
              <w:t>LIBERTY UTILITIES (</w:t>
            </w:r>
            <w:r w:rsidR="00913167">
              <w:rPr>
                <w:b/>
                <w:bCs/>
                <w:sz w:val="22"/>
                <w:szCs w:val="22"/>
              </w:rPr>
              <w:t>SILVERLEAF</w:t>
            </w:r>
            <w:r w:rsidR="00A21829">
              <w:rPr>
                <w:b/>
                <w:bCs/>
                <w:sz w:val="22"/>
                <w:szCs w:val="22"/>
              </w:rPr>
              <w:t xml:space="preserve">) </w:t>
            </w:r>
            <w:r w:rsidR="00913167">
              <w:rPr>
                <w:b/>
                <w:bCs/>
                <w:sz w:val="22"/>
                <w:szCs w:val="22"/>
              </w:rPr>
              <w:t>LLC. FOR AUTHORITY</w:t>
            </w:r>
            <w:r w:rsidR="00A21829">
              <w:rPr>
                <w:b/>
                <w:bCs/>
                <w:sz w:val="22"/>
                <w:szCs w:val="22"/>
              </w:rPr>
              <w:t xml:space="preserve"> TO CHANGE </w:t>
            </w:r>
            <w:r w:rsidR="00913167">
              <w:rPr>
                <w:b/>
                <w:bCs/>
                <w:sz w:val="22"/>
                <w:szCs w:val="22"/>
              </w:rPr>
              <w:t>WATER AND SEWER RATES</w:t>
            </w:r>
          </w:p>
        </w:tc>
      </w:tr>
    </w:tbl>
    <w:p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rsidR="002E7350" w:rsidRPr="00C12C13" w:rsidRDefault="002E7350" w:rsidP="00520867">
      <w:pPr>
        <w:suppressLineNumbers/>
        <w:spacing w:line="240" w:lineRule="auto"/>
        <w:ind w:left="-270"/>
        <w:jc w:val="center"/>
        <w:rPr>
          <w:sz w:val="22"/>
          <w:szCs w:val="22"/>
        </w:rPr>
      </w:pPr>
      <w:r w:rsidRPr="00C12C13">
        <w:rPr>
          <w:b/>
          <w:bCs/>
          <w:sz w:val="22"/>
          <w:szCs w:val="22"/>
        </w:rPr>
        <w:t>§</w:t>
      </w:r>
    </w:p>
    <w:p w:rsidR="002E7350" w:rsidRPr="00C12C13" w:rsidRDefault="002E7350" w:rsidP="00520867">
      <w:pPr>
        <w:suppressLineNumbers/>
        <w:spacing w:line="240" w:lineRule="auto"/>
        <w:ind w:left="-270"/>
        <w:jc w:val="center"/>
        <w:rPr>
          <w:sz w:val="22"/>
          <w:szCs w:val="22"/>
        </w:rPr>
      </w:pPr>
      <w:r w:rsidRPr="00C12C13">
        <w:rPr>
          <w:b/>
          <w:bCs/>
          <w:sz w:val="22"/>
          <w:szCs w:val="22"/>
        </w:rPr>
        <w:t>§</w:t>
      </w:r>
    </w:p>
    <w:p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rsidR="00A21829" w:rsidRPr="00C12C13" w:rsidRDefault="00A21829" w:rsidP="00346026">
      <w:pPr>
        <w:suppressLineNumbers/>
        <w:spacing w:line="240" w:lineRule="auto"/>
        <w:ind w:left="-270"/>
        <w:rPr>
          <w:b/>
          <w:bCs/>
          <w:sz w:val="22"/>
          <w:szCs w:val="22"/>
        </w:rPr>
      </w:pPr>
    </w:p>
    <w:p w:rsidR="00A21829" w:rsidRPr="00C12C13" w:rsidRDefault="00A21829" w:rsidP="00A21829">
      <w:pPr>
        <w:suppressLineNumbers/>
        <w:spacing w:line="240" w:lineRule="auto"/>
        <w:ind w:left="-270"/>
        <w:jc w:val="center"/>
        <w:rPr>
          <w:b/>
          <w:bCs/>
          <w:sz w:val="22"/>
          <w:szCs w:val="22"/>
        </w:rPr>
      </w:pPr>
    </w:p>
    <w:p w:rsidR="00A21829" w:rsidRPr="00C12C13" w:rsidRDefault="00A21829" w:rsidP="00A21829">
      <w:pPr>
        <w:suppressLineNumbers/>
        <w:spacing w:line="240" w:lineRule="auto"/>
        <w:ind w:left="-270"/>
        <w:jc w:val="center"/>
        <w:rPr>
          <w:b/>
          <w:bCs/>
          <w:sz w:val="22"/>
          <w:szCs w:val="22"/>
        </w:rPr>
      </w:pPr>
    </w:p>
    <w:p w:rsidR="00A21829" w:rsidRPr="00C12C13" w:rsidRDefault="00A21829" w:rsidP="00A21829">
      <w:pPr>
        <w:suppressLineNumbers/>
        <w:spacing w:line="240" w:lineRule="auto"/>
        <w:ind w:left="-270"/>
        <w:jc w:val="center"/>
        <w:rPr>
          <w:b/>
          <w:bCs/>
          <w:sz w:val="22"/>
          <w:szCs w:val="22"/>
        </w:rPr>
      </w:pPr>
    </w:p>
    <w:p w:rsidR="00326266" w:rsidRPr="00C12C13" w:rsidRDefault="00326266" w:rsidP="00520867">
      <w:pPr>
        <w:suppressLineNumbers/>
        <w:spacing w:line="240" w:lineRule="auto"/>
        <w:ind w:left="-270"/>
        <w:jc w:val="center"/>
        <w:rPr>
          <w:b/>
          <w:bCs/>
          <w:sz w:val="22"/>
          <w:szCs w:val="22"/>
        </w:rPr>
      </w:pPr>
    </w:p>
    <w:p w:rsidR="00326266" w:rsidRPr="00C12C13" w:rsidRDefault="002E7350" w:rsidP="00520867">
      <w:pPr>
        <w:suppressLineNumbers/>
        <w:spacing w:line="240" w:lineRule="auto"/>
        <w:ind w:left="180" w:right="-810"/>
        <w:rPr>
          <w:sz w:val="22"/>
          <w:szCs w:val="22"/>
        </w:rPr>
      </w:pPr>
      <w:r w:rsidRPr="00C12C13">
        <w:rPr>
          <w:sz w:val="22"/>
          <w:szCs w:val="22"/>
        </w:rPr>
        <w:br w:type="column"/>
      </w:r>
    </w:p>
    <w:p w:rsidR="002E7350"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rsidR="002E7350" w:rsidRDefault="00346026" w:rsidP="00520867">
      <w:pPr>
        <w:suppressLineNumbers/>
        <w:tabs>
          <w:tab w:val="left" w:pos="1530"/>
        </w:tabs>
        <w:spacing w:line="240" w:lineRule="auto"/>
        <w:ind w:left="180" w:right="-810"/>
        <w:rPr>
          <w:b/>
          <w:bCs/>
          <w:sz w:val="22"/>
          <w:szCs w:val="22"/>
        </w:rPr>
      </w:pPr>
      <w:r>
        <w:rPr>
          <w:b/>
          <w:bCs/>
          <w:sz w:val="22"/>
          <w:szCs w:val="22"/>
        </w:rPr>
        <w:tab/>
      </w:r>
      <w:r w:rsidR="002E7350" w:rsidRPr="00C12C13">
        <w:rPr>
          <w:b/>
          <w:bCs/>
          <w:sz w:val="22"/>
          <w:szCs w:val="22"/>
        </w:rPr>
        <w:t>OF</w:t>
      </w:r>
    </w:p>
    <w:p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rsidR="00185866" w:rsidRPr="00C12C13" w:rsidRDefault="00185866" w:rsidP="00520867">
      <w:pPr>
        <w:suppressLineNumbers/>
        <w:spacing w:line="240" w:lineRule="auto"/>
        <w:jc w:val="center"/>
        <w:rPr>
          <w:sz w:val="22"/>
          <w:szCs w:val="22"/>
        </w:rPr>
        <w:sectPr w:rsidR="00185866" w:rsidRPr="00C12C13" w:rsidSect="00A352E8">
          <w:footerReference w:type="default" r:id="rId14"/>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6BD0E7B3" wp14:editId="4855A32E">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560ABF" w:rsidRDefault="00560ABF" w:rsidP="00520867">
      <w:pPr>
        <w:suppressLineNumbers/>
        <w:spacing w:line="240" w:lineRule="auto"/>
        <w:jc w:val="center"/>
        <w:rPr>
          <w:b/>
          <w:bCs/>
          <w:sz w:val="22"/>
          <w:szCs w:val="22"/>
        </w:rPr>
      </w:pPr>
    </w:p>
    <w:p w:rsidR="00346026" w:rsidRDefault="00346026" w:rsidP="00520867">
      <w:pPr>
        <w:suppressLineNumbers/>
        <w:spacing w:line="240" w:lineRule="auto"/>
        <w:jc w:val="center"/>
        <w:rPr>
          <w:b/>
          <w:bCs/>
          <w:sz w:val="22"/>
          <w:szCs w:val="22"/>
        </w:rPr>
      </w:pPr>
    </w:p>
    <w:p w:rsidR="00346026" w:rsidRDefault="00346026"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E06501" w:rsidRDefault="00E06501" w:rsidP="00520867">
      <w:pPr>
        <w:suppressLineNumbers/>
        <w:spacing w:line="240" w:lineRule="auto"/>
        <w:jc w:val="center"/>
        <w:rPr>
          <w:b/>
          <w:bCs/>
          <w:sz w:val="22"/>
          <w:szCs w:val="22"/>
        </w:rPr>
      </w:pPr>
    </w:p>
    <w:p w:rsidR="00E06501" w:rsidRDefault="00E06501" w:rsidP="00520867">
      <w:pPr>
        <w:suppressLineNumbers/>
        <w:spacing w:line="240" w:lineRule="auto"/>
        <w:jc w:val="center"/>
        <w:rPr>
          <w:b/>
          <w:bCs/>
          <w:sz w:val="22"/>
          <w:szCs w:val="22"/>
        </w:rPr>
      </w:pPr>
    </w:p>
    <w:p w:rsidR="00562BA4" w:rsidRPr="00C12C13" w:rsidRDefault="00562BA4" w:rsidP="00346026">
      <w:pPr>
        <w:suppressLineNumbers/>
        <w:spacing w:line="240" w:lineRule="auto"/>
        <w:jc w:val="center"/>
        <w:rPr>
          <w:b/>
          <w:bCs/>
          <w:sz w:val="22"/>
          <w:szCs w:val="22"/>
        </w:rPr>
      </w:pPr>
      <w:r w:rsidRPr="00C12C13">
        <w:rPr>
          <w:b/>
          <w:bCs/>
          <w:sz w:val="22"/>
          <w:szCs w:val="22"/>
        </w:rPr>
        <w:t>DIRECT TESTIMONY OF</w:t>
      </w:r>
    </w:p>
    <w:p w:rsidR="00562BA4" w:rsidRPr="00C12C13" w:rsidRDefault="00623116" w:rsidP="00346026">
      <w:pPr>
        <w:suppressLineNumbers/>
        <w:spacing w:line="240" w:lineRule="auto"/>
        <w:jc w:val="center"/>
        <w:rPr>
          <w:b/>
          <w:bCs/>
          <w:sz w:val="22"/>
          <w:szCs w:val="22"/>
        </w:rPr>
      </w:pPr>
      <w:r w:rsidRPr="00C12C13">
        <w:rPr>
          <w:b/>
          <w:bCs/>
          <w:sz w:val="22"/>
          <w:szCs w:val="22"/>
        </w:rPr>
        <w:t>EMILY SEARS</w:t>
      </w:r>
    </w:p>
    <w:p w:rsidR="00562BA4" w:rsidRPr="00C12C13" w:rsidRDefault="00562BA4" w:rsidP="00346026">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rsidR="00562BA4" w:rsidRPr="00C12C13" w:rsidRDefault="00562BA4" w:rsidP="00346026">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rsidR="00326266" w:rsidRPr="00436265" w:rsidRDefault="00913167" w:rsidP="00346026">
      <w:pPr>
        <w:suppressLineNumbers/>
        <w:spacing w:line="240" w:lineRule="auto"/>
        <w:jc w:val="center"/>
        <w:sectPr w:rsidR="00326266" w:rsidRPr="00436265" w:rsidSect="00B97ABA">
          <w:headerReference w:type="default" r:id="rId16"/>
          <w:type w:val="continuous"/>
          <w:pgSz w:w="12240" w:h="15840" w:code="1"/>
          <w:pgMar w:top="1440" w:right="1440" w:bottom="1440" w:left="1440" w:header="1440" w:footer="360" w:gutter="0"/>
          <w:cols w:space="90"/>
          <w:docGrid w:linePitch="326"/>
        </w:sectPr>
      </w:pPr>
      <w:r>
        <w:rPr>
          <w:b/>
          <w:bCs/>
          <w:sz w:val="22"/>
          <w:szCs w:val="22"/>
        </w:rPr>
        <w:t>OCTOBER</w:t>
      </w:r>
      <w:r w:rsidR="00A21829">
        <w:rPr>
          <w:b/>
          <w:bCs/>
          <w:sz w:val="22"/>
          <w:szCs w:val="22"/>
        </w:rPr>
        <w:t xml:space="preserve"> </w:t>
      </w:r>
      <w:r>
        <w:rPr>
          <w:b/>
          <w:bCs/>
          <w:sz w:val="22"/>
          <w:szCs w:val="22"/>
        </w:rPr>
        <w:t>26</w:t>
      </w:r>
      <w:r w:rsidR="00754DE7">
        <w:rPr>
          <w:b/>
          <w:bCs/>
          <w:sz w:val="22"/>
          <w:szCs w:val="22"/>
        </w:rPr>
        <w:t>, 201</w:t>
      </w:r>
      <w:r>
        <w:rPr>
          <w:b/>
          <w:bCs/>
          <w:sz w:val="22"/>
          <w:szCs w:val="22"/>
        </w:rPr>
        <w:t>8</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rsidR="005B29FB" w:rsidRPr="00026898" w:rsidRDefault="005B29FB" w:rsidP="00346026">
          <w:pPr>
            <w:pStyle w:val="TOCHeading"/>
            <w:numPr>
              <w:ilvl w:val="0"/>
              <w:numId w:val="0"/>
            </w:numPr>
            <w:suppressLineNumbers/>
            <w:spacing w:line="240" w:lineRule="auto"/>
            <w:rPr>
              <w:rFonts w:ascii="Times New Roman" w:hAnsi="Times New Roman" w:cs="Times New Roman"/>
            </w:rPr>
          </w:pPr>
          <w:r w:rsidRPr="00026898">
            <w:rPr>
              <w:rFonts w:ascii="Times New Roman" w:hAnsi="Times New Roman" w:cs="Times New Roman"/>
            </w:rPr>
            <w:t>Table of Contents</w:t>
          </w:r>
        </w:p>
        <w:p w:rsidR="00346026" w:rsidRDefault="005B29FB" w:rsidP="00346026">
          <w:pPr>
            <w:pStyle w:val="TOC1"/>
            <w:spacing w:line="240" w:lineRule="auto"/>
            <w:rPr>
              <w:rFonts w:asciiTheme="minorHAnsi" w:hAnsiTheme="minorHAnsi" w:cstheme="minorBidi"/>
              <w:noProof/>
              <w:sz w:val="22"/>
              <w:szCs w:val="22"/>
            </w:rPr>
          </w:pPr>
          <w:r>
            <w:fldChar w:fldCharType="begin"/>
          </w:r>
          <w:r>
            <w:instrText xml:space="preserve"> TOC \o "1-3" \h \z \u </w:instrText>
          </w:r>
          <w:r>
            <w:fldChar w:fldCharType="separate"/>
          </w:r>
          <w:hyperlink w:anchor="_Toc527119006" w:history="1">
            <w:r w:rsidR="00346026" w:rsidRPr="001E386B">
              <w:rPr>
                <w:rStyle w:val="Hyperlink"/>
                <w:noProof/>
                <w14:scene3d>
                  <w14:camera w14:prst="orthographicFront"/>
                  <w14:lightRig w14:rig="threePt" w14:dir="t">
                    <w14:rot w14:lat="0" w14:lon="0" w14:rev="0"/>
                  </w14:lightRig>
                </w14:scene3d>
              </w:rPr>
              <w:t>I.</w:t>
            </w:r>
            <w:r w:rsidR="00346026">
              <w:rPr>
                <w:rFonts w:asciiTheme="minorHAnsi" w:hAnsiTheme="minorHAnsi" w:cstheme="minorBidi"/>
                <w:noProof/>
                <w:sz w:val="22"/>
                <w:szCs w:val="22"/>
              </w:rPr>
              <w:tab/>
            </w:r>
            <w:r w:rsidR="00346026" w:rsidRPr="001E386B">
              <w:rPr>
                <w:rStyle w:val="Hyperlink"/>
                <w:noProof/>
              </w:rPr>
              <w:t>INTRODUCTION OF WITNESS</w:t>
            </w:r>
            <w:r w:rsidR="00346026">
              <w:rPr>
                <w:noProof/>
                <w:webHidden/>
              </w:rPr>
              <w:tab/>
            </w:r>
            <w:r w:rsidR="00346026">
              <w:rPr>
                <w:noProof/>
                <w:webHidden/>
              </w:rPr>
              <w:fldChar w:fldCharType="begin"/>
            </w:r>
            <w:r w:rsidR="00346026">
              <w:rPr>
                <w:noProof/>
                <w:webHidden/>
              </w:rPr>
              <w:instrText xml:space="preserve"> PAGEREF _Toc527119006 \h </w:instrText>
            </w:r>
            <w:r w:rsidR="00346026">
              <w:rPr>
                <w:noProof/>
                <w:webHidden/>
              </w:rPr>
            </w:r>
            <w:r w:rsidR="00346026">
              <w:rPr>
                <w:noProof/>
                <w:webHidden/>
              </w:rPr>
              <w:fldChar w:fldCharType="separate"/>
            </w:r>
            <w:r w:rsidR="00C6150D">
              <w:rPr>
                <w:noProof/>
                <w:webHidden/>
              </w:rPr>
              <w:t>2</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07" w:history="1">
            <w:r w:rsidR="00346026" w:rsidRPr="001E386B">
              <w:rPr>
                <w:rStyle w:val="Hyperlink"/>
                <w:noProof/>
                <w14:scene3d>
                  <w14:camera w14:prst="orthographicFront"/>
                  <w14:lightRig w14:rig="threePt" w14:dir="t">
                    <w14:rot w14:lat="0" w14:lon="0" w14:rev="0"/>
                  </w14:lightRig>
                </w14:scene3d>
              </w:rPr>
              <w:t>II.</w:t>
            </w:r>
            <w:r w:rsidR="00346026">
              <w:rPr>
                <w:rFonts w:asciiTheme="minorHAnsi" w:hAnsiTheme="minorHAnsi" w:cstheme="minorBidi"/>
                <w:noProof/>
                <w:sz w:val="22"/>
                <w:szCs w:val="22"/>
              </w:rPr>
              <w:tab/>
            </w:r>
            <w:r w:rsidR="00346026" w:rsidRPr="001E386B">
              <w:rPr>
                <w:rStyle w:val="Hyperlink"/>
                <w:noProof/>
              </w:rPr>
              <w:t>PURPOSE AND SCOPE OF TESTIMONY</w:t>
            </w:r>
            <w:r w:rsidR="00346026">
              <w:rPr>
                <w:noProof/>
                <w:webHidden/>
              </w:rPr>
              <w:tab/>
            </w:r>
            <w:r w:rsidR="00346026">
              <w:rPr>
                <w:noProof/>
                <w:webHidden/>
              </w:rPr>
              <w:fldChar w:fldCharType="begin"/>
            </w:r>
            <w:r w:rsidR="00346026">
              <w:rPr>
                <w:noProof/>
                <w:webHidden/>
              </w:rPr>
              <w:instrText xml:space="preserve"> PAGEREF _Toc527119007 \h </w:instrText>
            </w:r>
            <w:r w:rsidR="00346026">
              <w:rPr>
                <w:noProof/>
                <w:webHidden/>
              </w:rPr>
            </w:r>
            <w:r w:rsidR="00346026">
              <w:rPr>
                <w:noProof/>
                <w:webHidden/>
              </w:rPr>
              <w:fldChar w:fldCharType="separate"/>
            </w:r>
            <w:r w:rsidR="00C6150D">
              <w:rPr>
                <w:noProof/>
                <w:webHidden/>
              </w:rPr>
              <w:t>3</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08" w:history="1">
            <w:r w:rsidR="00346026" w:rsidRPr="001E386B">
              <w:rPr>
                <w:rStyle w:val="Hyperlink"/>
                <w:noProof/>
                <w14:scene3d>
                  <w14:camera w14:prst="orthographicFront"/>
                  <w14:lightRig w14:rig="threePt" w14:dir="t">
                    <w14:rot w14:lat="0" w14:lon="0" w14:rev="0"/>
                  </w14:lightRig>
                </w14:scene3d>
              </w:rPr>
              <w:t>III.</w:t>
            </w:r>
            <w:r w:rsidR="00346026">
              <w:rPr>
                <w:rFonts w:asciiTheme="minorHAnsi" w:hAnsiTheme="minorHAnsi" w:cstheme="minorBidi"/>
                <w:noProof/>
                <w:sz w:val="22"/>
                <w:szCs w:val="22"/>
              </w:rPr>
              <w:tab/>
            </w:r>
            <w:r w:rsidR="00346026" w:rsidRPr="001E386B">
              <w:rPr>
                <w:rStyle w:val="Hyperlink"/>
                <w:noProof/>
              </w:rPr>
              <w:t>BACKGROUND</w:t>
            </w:r>
            <w:r w:rsidR="00346026">
              <w:rPr>
                <w:noProof/>
                <w:webHidden/>
              </w:rPr>
              <w:tab/>
            </w:r>
            <w:r w:rsidR="00346026">
              <w:rPr>
                <w:noProof/>
                <w:webHidden/>
              </w:rPr>
              <w:fldChar w:fldCharType="begin"/>
            </w:r>
            <w:r w:rsidR="00346026">
              <w:rPr>
                <w:noProof/>
                <w:webHidden/>
              </w:rPr>
              <w:instrText xml:space="preserve"> PAGEREF _Toc527119008 \h </w:instrText>
            </w:r>
            <w:r w:rsidR="00346026">
              <w:rPr>
                <w:noProof/>
                <w:webHidden/>
              </w:rPr>
            </w:r>
            <w:r w:rsidR="00346026">
              <w:rPr>
                <w:noProof/>
                <w:webHidden/>
              </w:rPr>
              <w:fldChar w:fldCharType="separate"/>
            </w:r>
            <w:r w:rsidR="00C6150D">
              <w:rPr>
                <w:noProof/>
                <w:webHidden/>
              </w:rPr>
              <w:t>3</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09" w:history="1">
            <w:r w:rsidR="00346026" w:rsidRPr="001E386B">
              <w:rPr>
                <w:rStyle w:val="Hyperlink"/>
                <w:noProof/>
                <w14:scene3d>
                  <w14:camera w14:prst="orthographicFront"/>
                  <w14:lightRig w14:rig="threePt" w14:dir="t">
                    <w14:rot w14:lat="0" w14:lon="0" w14:rev="0"/>
                  </w14:lightRig>
                </w14:scene3d>
              </w:rPr>
              <w:t>IV.</w:t>
            </w:r>
            <w:r w:rsidR="00346026">
              <w:rPr>
                <w:rFonts w:asciiTheme="minorHAnsi" w:hAnsiTheme="minorHAnsi" w:cstheme="minorBidi"/>
                <w:noProof/>
                <w:sz w:val="22"/>
                <w:szCs w:val="22"/>
              </w:rPr>
              <w:tab/>
            </w:r>
            <w:r w:rsidR="00346026" w:rsidRPr="001E386B">
              <w:rPr>
                <w:rStyle w:val="Hyperlink"/>
                <w:noProof/>
              </w:rPr>
              <w:t>COMPANY POSITION</w:t>
            </w:r>
            <w:r w:rsidR="00346026">
              <w:rPr>
                <w:noProof/>
                <w:webHidden/>
              </w:rPr>
              <w:tab/>
            </w:r>
            <w:r w:rsidR="00346026">
              <w:rPr>
                <w:noProof/>
                <w:webHidden/>
              </w:rPr>
              <w:fldChar w:fldCharType="begin"/>
            </w:r>
            <w:r w:rsidR="00346026">
              <w:rPr>
                <w:noProof/>
                <w:webHidden/>
              </w:rPr>
              <w:instrText xml:space="preserve"> PAGEREF _Toc527119009 \h </w:instrText>
            </w:r>
            <w:r w:rsidR="00346026">
              <w:rPr>
                <w:noProof/>
                <w:webHidden/>
              </w:rPr>
            </w:r>
            <w:r w:rsidR="00346026">
              <w:rPr>
                <w:noProof/>
                <w:webHidden/>
              </w:rPr>
              <w:fldChar w:fldCharType="separate"/>
            </w:r>
            <w:r w:rsidR="00C6150D">
              <w:rPr>
                <w:noProof/>
                <w:webHidden/>
              </w:rPr>
              <w:t>5</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0" w:history="1">
            <w:r w:rsidR="00346026" w:rsidRPr="001E386B">
              <w:rPr>
                <w:rStyle w:val="Hyperlink"/>
                <w:noProof/>
                <w14:scene3d>
                  <w14:camera w14:prst="orthographicFront"/>
                  <w14:lightRig w14:rig="threePt" w14:dir="t">
                    <w14:rot w14:lat="0" w14:lon="0" w14:rev="0"/>
                  </w14:lightRig>
                </w14:scene3d>
              </w:rPr>
              <w:t>V.</w:t>
            </w:r>
            <w:r w:rsidR="00346026">
              <w:rPr>
                <w:rFonts w:asciiTheme="minorHAnsi" w:hAnsiTheme="minorHAnsi" w:cstheme="minorBidi"/>
                <w:noProof/>
                <w:sz w:val="22"/>
                <w:szCs w:val="22"/>
              </w:rPr>
              <w:tab/>
            </w:r>
            <w:r w:rsidR="00346026" w:rsidRPr="001E386B">
              <w:rPr>
                <w:rStyle w:val="Hyperlink"/>
                <w:noProof/>
              </w:rPr>
              <w:t>STAFF POSITION</w:t>
            </w:r>
            <w:r w:rsidR="00346026">
              <w:rPr>
                <w:noProof/>
                <w:webHidden/>
              </w:rPr>
              <w:tab/>
            </w:r>
            <w:r w:rsidR="00346026">
              <w:rPr>
                <w:noProof/>
                <w:webHidden/>
              </w:rPr>
              <w:fldChar w:fldCharType="begin"/>
            </w:r>
            <w:r w:rsidR="00346026">
              <w:rPr>
                <w:noProof/>
                <w:webHidden/>
              </w:rPr>
              <w:instrText xml:space="preserve"> PAGEREF _Toc527119010 \h </w:instrText>
            </w:r>
            <w:r w:rsidR="00346026">
              <w:rPr>
                <w:noProof/>
                <w:webHidden/>
              </w:rPr>
            </w:r>
            <w:r w:rsidR="00346026">
              <w:rPr>
                <w:noProof/>
                <w:webHidden/>
              </w:rPr>
              <w:fldChar w:fldCharType="separate"/>
            </w:r>
            <w:r w:rsidR="00C6150D">
              <w:rPr>
                <w:noProof/>
                <w:webHidden/>
              </w:rPr>
              <w:t>6</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1" w:history="1">
            <w:r w:rsidR="00346026" w:rsidRPr="001E386B">
              <w:rPr>
                <w:rStyle w:val="Hyperlink"/>
                <w:noProof/>
                <w14:scene3d>
                  <w14:camera w14:prst="orthographicFront"/>
                  <w14:lightRig w14:rig="threePt" w14:dir="t">
                    <w14:rot w14:lat="0" w14:lon="0" w14:rev="0"/>
                  </w14:lightRig>
                </w14:scene3d>
              </w:rPr>
              <w:t>VI.</w:t>
            </w:r>
            <w:r w:rsidR="00346026">
              <w:rPr>
                <w:rFonts w:asciiTheme="minorHAnsi" w:hAnsiTheme="minorHAnsi" w:cstheme="minorBidi"/>
                <w:noProof/>
                <w:sz w:val="22"/>
                <w:szCs w:val="22"/>
              </w:rPr>
              <w:tab/>
            </w:r>
            <w:r w:rsidR="00346026" w:rsidRPr="001E386B">
              <w:rPr>
                <w:rStyle w:val="Hyperlink"/>
                <w:noProof/>
              </w:rPr>
              <w:t>BAROMETER (PROXY) GROUP</w:t>
            </w:r>
            <w:r w:rsidR="00346026">
              <w:rPr>
                <w:noProof/>
                <w:webHidden/>
              </w:rPr>
              <w:tab/>
            </w:r>
            <w:r w:rsidR="00346026">
              <w:rPr>
                <w:noProof/>
                <w:webHidden/>
              </w:rPr>
              <w:fldChar w:fldCharType="begin"/>
            </w:r>
            <w:r w:rsidR="00346026">
              <w:rPr>
                <w:noProof/>
                <w:webHidden/>
              </w:rPr>
              <w:instrText xml:space="preserve"> PAGEREF _Toc527119011 \h </w:instrText>
            </w:r>
            <w:r w:rsidR="00346026">
              <w:rPr>
                <w:noProof/>
                <w:webHidden/>
              </w:rPr>
            </w:r>
            <w:r w:rsidR="00346026">
              <w:rPr>
                <w:noProof/>
                <w:webHidden/>
              </w:rPr>
              <w:fldChar w:fldCharType="separate"/>
            </w:r>
            <w:r w:rsidR="00C6150D">
              <w:rPr>
                <w:noProof/>
                <w:webHidden/>
              </w:rPr>
              <w:t>6</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2" w:history="1">
            <w:r w:rsidR="00346026" w:rsidRPr="001E386B">
              <w:rPr>
                <w:rStyle w:val="Hyperlink"/>
                <w:noProof/>
                <w14:scene3d>
                  <w14:camera w14:prst="orthographicFront"/>
                  <w14:lightRig w14:rig="threePt" w14:dir="t">
                    <w14:rot w14:lat="0" w14:lon="0" w14:rev="0"/>
                  </w14:lightRig>
                </w14:scene3d>
              </w:rPr>
              <w:t>VII.</w:t>
            </w:r>
            <w:r w:rsidR="00346026">
              <w:rPr>
                <w:rFonts w:asciiTheme="minorHAnsi" w:hAnsiTheme="minorHAnsi" w:cstheme="minorBidi"/>
                <w:noProof/>
                <w:sz w:val="22"/>
                <w:szCs w:val="22"/>
              </w:rPr>
              <w:tab/>
            </w:r>
            <w:r w:rsidR="00346026" w:rsidRPr="001E386B">
              <w:rPr>
                <w:rStyle w:val="Hyperlink"/>
                <w:noProof/>
              </w:rPr>
              <w:t>CAPITAL STRUCTURE</w:t>
            </w:r>
            <w:r w:rsidR="00346026">
              <w:rPr>
                <w:noProof/>
                <w:webHidden/>
              </w:rPr>
              <w:tab/>
            </w:r>
            <w:r w:rsidR="00346026">
              <w:rPr>
                <w:noProof/>
                <w:webHidden/>
              </w:rPr>
              <w:fldChar w:fldCharType="begin"/>
            </w:r>
            <w:r w:rsidR="00346026">
              <w:rPr>
                <w:noProof/>
                <w:webHidden/>
              </w:rPr>
              <w:instrText xml:space="preserve"> PAGEREF _Toc527119012 \h </w:instrText>
            </w:r>
            <w:r w:rsidR="00346026">
              <w:rPr>
                <w:noProof/>
                <w:webHidden/>
              </w:rPr>
            </w:r>
            <w:r w:rsidR="00346026">
              <w:rPr>
                <w:noProof/>
                <w:webHidden/>
              </w:rPr>
              <w:fldChar w:fldCharType="separate"/>
            </w:r>
            <w:r w:rsidR="00C6150D">
              <w:rPr>
                <w:noProof/>
                <w:webHidden/>
              </w:rPr>
              <w:t>9</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3" w:history="1">
            <w:r w:rsidR="00346026" w:rsidRPr="001E386B">
              <w:rPr>
                <w:rStyle w:val="Hyperlink"/>
                <w:noProof/>
                <w14:scene3d>
                  <w14:camera w14:prst="orthographicFront"/>
                  <w14:lightRig w14:rig="threePt" w14:dir="t">
                    <w14:rot w14:lat="0" w14:lon="0" w14:rev="0"/>
                  </w14:lightRig>
                </w14:scene3d>
              </w:rPr>
              <w:t>VIII.</w:t>
            </w:r>
            <w:r w:rsidR="00346026">
              <w:rPr>
                <w:rFonts w:asciiTheme="minorHAnsi" w:hAnsiTheme="minorHAnsi" w:cstheme="minorBidi"/>
                <w:noProof/>
                <w:sz w:val="22"/>
                <w:szCs w:val="22"/>
              </w:rPr>
              <w:tab/>
            </w:r>
            <w:r w:rsidR="00346026" w:rsidRPr="001E386B">
              <w:rPr>
                <w:rStyle w:val="Hyperlink"/>
                <w:noProof/>
              </w:rPr>
              <w:t>COST RATE OF LONG-TERM DEBT</w:t>
            </w:r>
            <w:r w:rsidR="00346026">
              <w:rPr>
                <w:noProof/>
                <w:webHidden/>
              </w:rPr>
              <w:tab/>
            </w:r>
            <w:r w:rsidR="00346026">
              <w:rPr>
                <w:noProof/>
                <w:webHidden/>
              </w:rPr>
              <w:fldChar w:fldCharType="begin"/>
            </w:r>
            <w:r w:rsidR="00346026">
              <w:rPr>
                <w:noProof/>
                <w:webHidden/>
              </w:rPr>
              <w:instrText xml:space="preserve"> PAGEREF _Toc527119013 \h </w:instrText>
            </w:r>
            <w:r w:rsidR="00346026">
              <w:rPr>
                <w:noProof/>
                <w:webHidden/>
              </w:rPr>
            </w:r>
            <w:r w:rsidR="00346026">
              <w:rPr>
                <w:noProof/>
                <w:webHidden/>
              </w:rPr>
              <w:fldChar w:fldCharType="separate"/>
            </w:r>
            <w:r w:rsidR="00C6150D">
              <w:rPr>
                <w:noProof/>
                <w:webHidden/>
              </w:rPr>
              <w:t>12</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4" w:history="1">
            <w:r w:rsidR="00346026" w:rsidRPr="001E386B">
              <w:rPr>
                <w:rStyle w:val="Hyperlink"/>
                <w:noProof/>
                <w14:scene3d>
                  <w14:camera w14:prst="orthographicFront"/>
                  <w14:lightRig w14:rig="threePt" w14:dir="t">
                    <w14:rot w14:lat="0" w14:lon="0" w14:rev="0"/>
                  </w14:lightRig>
                </w14:scene3d>
              </w:rPr>
              <w:t>IX.</w:t>
            </w:r>
            <w:r w:rsidR="00346026">
              <w:rPr>
                <w:rFonts w:asciiTheme="minorHAnsi" w:hAnsiTheme="minorHAnsi" w:cstheme="minorBidi"/>
                <w:noProof/>
                <w:sz w:val="22"/>
                <w:szCs w:val="22"/>
              </w:rPr>
              <w:tab/>
            </w:r>
            <w:r w:rsidR="00346026" w:rsidRPr="001E386B">
              <w:rPr>
                <w:rStyle w:val="Hyperlink"/>
                <w:noProof/>
              </w:rPr>
              <w:t>EQUITY ANALYSIS</w:t>
            </w:r>
            <w:r w:rsidR="00346026">
              <w:rPr>
                <w:noProof/>
                <w:webHidden/>
              </w:rPr>
              <w:tab/>
            </w:r>
            <w:r w:rsidR="00346026">
              <w:rPr>
                <w:noProof/>
                <w:webHidden/>
              </w:rPr>
              <w:fldChar w:fldCharType="begin"/>
            </w:r>
            <w:r w:rsidR="00346026">
              <w:rPr>
                <w:noProof/>
                <w:webHidden/>
              </w:rPr>
              <w:instrText xml:space="preserve"> PAGEREF _Toc527119014 \h </w:instrText>
            </w:r>
            <w:r w:rsidR="00346026">
              <w:rPr>
                <w:noProof/>
                <w:webHidden/>
              </w:rPr>
            </w:r>
            <w:r w:rsidR="00346026">
              <w:rPr>
                <w:noProof/>
                <w:webHidden/>
              </w:rPr>
              <w:fldChar w:fldCharType="separate"/>
            </w:r>
            <w:r w:rsidR="00C6150D">
              <w:rPr>
                <w:noProof/>
                <w:webHidden/>
              </w:rPr>
              <w:t>13</w:t>
            </w:r>
            <w:r w:rsidR="00346026">
              <w:rPr>
                <w:noProof/>
                <w:webHidden/>
              </w:rPr>
              <w:fldChar w:fldCharType="end"/>
            </w:r>
          </w:hyperlink>
        </w:p>
        <w:p w:rsidR="00346026" w:rsidRDefault="00502693" w:rsidP="00346026">
          <w:pPr>
            <w:pStyle w:val="TOC2"/>
            <w:tabs>
              <w:tab w:val="left" w:pos="880"/>
              <w:tab w:val="right" w:leader="dot" w:pos="9523"/>
            </w:tabs>
            <w:spacing w:line="240" w:lineRule="auto"/>
            <w:rPr>
              <w:rFonts w:asciiTheme="minorHAnsi" w:hAnsiTheme="minorHAnsi" w:cstheme="minorBidi"/>
              <w:noProof/>
              <w:sz w:val="22"/>
              <w:szCs w:val="22"/>
            </w:rPr>
          </w:pPr>
          <w:hyperlink w:anchor="_Toc527119015" w:history="1">
            <w:r w:rsidR="00346026" w:rsidRPr="001E386B">
              <w:rPr>
                <w:rStyle w:val="Hyperlink"/>
                <w:noProof/>
              </w:rPr>
              <w:t>A.</w:t>
            </w:r>
            <w:r w:rsidR="00346026">
              <w:rPr>
                <w:rFonts w:asciiTheme="minorHAnsi" w:hAnsiTheme="minorHAnsi" w:cstheme="minorBidi"/>
                <w:noProof/>
                <w:sz w:val="22"/>
                <w:szCs w:val="22"/>
              </w:rPr>
              <w:tab/>
            </w:r>
            <w:r w:rsidR="00346026" w:rsidRPr="001E386B">
              <w:rPr>
                <w:rStyle w:val="Hyperlink"/>
                <w:noProof/>
              </w:rPr>
              <w:t>DISCOUNTED CASH FLOW (DCF)</w:t>
            </w:r>
            <w:r w:rsidR="00346026">
              <w:rPr>
                <w:noProof/>
                <w:webHidden/>
              </w:rPr>
              <w:tab/>
            </w:r>
            <w:r w:rsidR="00346026">
              <w:rPr>
                <w:noProof/>
                <w:webHidden/>
              </w:rPr>
              <w:fldChar w:fldCharType="begin"/>
            </w:r>
            <w:r w:rsidR="00346026">
              <w:rPr>
                <w:noProof/>
                <w:webHidden/>
              </w:rPr>
              <w:instrText xml:space="preserve"> PAGEREF _Toc527119015 \h </w:instrText>
            </w:r>
            <w:r w:rsidR="00346026">
              <w:rPr>
                <w:noProof/>
                <w:webHidden/>
              </w:rPr>
            </w:r>
            <w:r w:rsidR="00346026">
              <w:rPr>
                <w:noProof/>
                <w:webHidden/>
              </w:rPr>
              <w:fldChar w:fldCharType="separate"/>
            </w:r>
            <w:r w:rsidR="00C6150D">
              <w:rPr>
                <w:noProof/>
                <w:webHidden/>
              </w:rPr>
              <w:t>14</w:t>
            </w:r>
            <w:r w:rsidR="00346026">
              <w:rPr>
                <w:noProof/>
                <w:webHidden/>
              </w:rPr>
              <w:fldChar w:fldCharType="end"/>
            </w:r>
          </w:hyperlink>
        </w:p>
        <w:p w:rsidR="00346026" w:rsidRDefault="00502693" w:rsidP="00346026">
          <w:pPr>
            <w:pStyle w:val="TOC2"/>
            <w:tabs>
              <w:tab w:val="left" w:pos="880"/>
              <w:tab w:val="right" w:leader="dot" w:pos="9523"/>
            </w:tabs>
            <w:spacing w:line="240" w:lineRule="auto"/>
            <w:rPr>
              <w:rFonts w:asciiTheme="minorHAnsi" w:hAnsiTheme="minorHAnsi" w:cstheme="minorBidi"/>
              <w:noProof/>
              <w:sz w:val="22"/>
              <w:szCs w:val="22"/>
            </w:rPr>
          </w:pPr>
          <w:hyperlink w:anchor="_Toc527119016" w:history="1">
            <w:r w:rsidR="00346026" w:rsidRPr="001E386B">
              <w:rPr>
                <w:rStyle w:val="Hyperlink"/>
                <w:noProof/>
              </w:rPr>
              <w:t>B.</w:t>
            </w:r>
            <w:r w:rsidR="00346026">
              <w:rPr>
                <w:rFonts w:asciiTheme="minorHAnsi" w:hAnsiTheme="minorHAnsi" w:cstheme="minorBidi"/>
                <w:noProof/>
                <w:sz w:val="22"/>
                <w:szCs w:val="22"/>
              </w:rPr>
              <w:tab/>
            </w:r>
            <w:r w:rsidR="00346026" w:rsidRPr="001E386B">
              <w:rPr>
                <w:rStyle w:val="Hyperlink"/>
                <w:noProof/>
              </w:rPr>
              <w:t>CAPITAL ASSET PRICING MODEL (CAPM)</w:t>
            </w:r>
            <w:r w:rsidR="00346026">
              <w:rPr>
                <w:noProof/>
                <w:webHidden/>
              </w:rPr>
              <w:tab/>
            </w:r>
            <w:r w:rsidR="00346026">
              <w:rPr>
                <w:noProof/>
                <w:webHidden/>
              </w:rPr>
              <w:fldChar w:fldCharType="begin"/>
            </w:r>
            <w:r w:rsidR="00346026">
              <w:rPr>
                <w:noProof/>
                <w:webHidden/>
              </w:rPr>
              <w:instrText xml:space="preserve"> PAGEREF _Toc527119016 \h </w:instrText>
            </w:r>
            <w:r w:rsidR="00346026">
              <w:rPr>
                <w:noProof/>
                <w:webHidden/>
              </w:rPr>
            </w:r>
            <w:r w:rsidR="00346026">
              <w:rPr>
                <w:noProof/>
                <w:webHidden/>
              </w:rPr>
              <w:fldChar w:fldCharType="separate"/>
            </w:r>
            <w:r w:rsidR="00C6150D">
              <w:rPr>
                <w:noProof/>
                <w:webHidden/>
              </w:rPr>
              <w:t>16</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7" w:history="1">
            <w:r w:rsidR="00346026" w:rsidRPr="001E386B">
              <w:rPr>
                <w:rStyle w:val="Hyperlink"/>
                <w:noProof/>
                <w14:scene3d>
                  <w14:camera w14:prst="orthographicFront"/>
                  <w14:lightRig w14:rig="threePt" w14:dir="t">
                    <w14:rot w14:lat="0" w14:lon="0" w14:rev="0"/>
                  </w14:lightRig>
                </w14:scene3d>
              </w:rPr>
              <w:t>X.</w:t>
            </w:r>
            <w:r w:rsidR="00346026">
              <w:rPr>
                <w:rFonts w:asciiTheme="minorHAnsi" w:hAnsiTheme="minorHAnsi" w:cstheme="minorBidi"/>
                <w:noProof/>
                <w:sz w:val="22"/>
                <w:szCs w:val="22"/>
              </w:rPr>
              <w:tab/>
            </w:r>
            <w:r w:rsidR="00346026" w:rsidRPr="001E386B">
              <w:rPr>
                <w:rStyle w:val="Hyperlink"/>
                <w:noProof/>
              </w:rPr>
              <w:t>SIZE</w:t>
            </w:r>
            <w:r w:rsidR="00346026">
              <w:rPr>
                <w:noProof/>
                <w:webHidden/>
              </w:rPr>
              <w:tab/>
            </w:r>
            <w:r w:rsidR="00346026">
              <w:rPr>
                <w:noProof/>
                <w:webHidden/>
              </w:rPr>
              <w:fldChar w:fldCharType="begin"/>
            </w:r>
            <w:r w:rsidR="00346026">
              <w:rPr>
                <w:noProof/>
                <w:webHidden/>
              </w:rPr>
              <w:instrText xml:space="preserve"> PAGEREF _Toc527119017 \h </w:instrText>
            </w:r>
            <w:r w:rsidR="00346026">
              <w:rPr>
                <w:noProof/>
                <w:webHidden/>
              </w:rPr>
            </w:r>
            <w:r w:rsidR="00346026">
              <w:rPr>
                <w:noProof/>
                <w:webHidden/>
              </w:rPr>
              <w:fldChar w:fldCharType="separate"/>
            </w:r>
            <w:r w:rsidR="00C6150D">
              <w:rPr>
                <w:noProof/>
                <w:webHidden/>
              </w:rPr>
              <w:t>21</w:t>
            </w:r>
            <w:r w:rsidR="00346026">
              <w:rPr>
                <w:noProof/>
                <w:webHidden/>
              </w:rPr>
              <w:fldChar w:fldCharType="end"/>
            </w:r>
          </w:hyperlink>
        </w:p>
        <w:p w:rsidR="00346026" w:rsidRDefault="00502693" w:rsidP="00346026">
          <w:pPr>
            <w:pStyle w:val="TOC1"/>
            <w:spacing w:line="240" w:lineRule="auto"/>
            <w:rPr>
              <w:rFonts w:asciiTheme="minorHAnsi" w:hAnsiTheme="minorHAnsi" w:cstheme="minorBidi"/>
              <w:noProof/>
              <w:sz w:val="22"/>
              <w:szCs w:val="22"/>
            </w:rPr>
          </w:pPr>
          <w:hyperlink w:anchor="_Toc527119018" w:history="1">
            <w:r w:rsidR="00346026" w:rsidRPr="001E386B">
              <w:rPr>
                <w:rStyle w:val="Hyperlink"/>
                <w:noProof/>
                <w14:scene3d>
                  <w14:camera w14:prst="orthographicFront"/>
                  <w14:lightRig w14:rig="threePt" w14:dir="t">
                    <w14:rot w14:lat="0" w14:lon="0" w14:rev="0"/>
                  </w14:lightRig>
                </w14:scene3d>
              </w:rPr>
              <w:t>XI.</w:t>
            </w:r>
            <w:r w:rsidR="00346026">
              <w:rPr>
                <w:rFonts w:asciiTheme="minorHAnsi" w:hAnsiTheme="minorHAnsi" w:cstheme="minorBidi"/>
                <w:noProof/>
                <w:sz w:val="22"/>
                <w:szCs w:val="22"/>
              </w:rPr>
              <w:tab/>
            </w:r>
            <w:r w:rsidR="00346026" w:rsidRPr="001E386B">
              <w:rPr>
                <w:rStyle w:val="Hyperlink"/>
                <w:noProof/>
              </w:rPr>
              <w:t>SUMMARY</w:t>
            </w:r>
            <w:r w:rsidR="00346026">
              <w:rPr>
                <w:noProof/>
                <w:webHidden/>
              </w:rPr>
              <w:tab/>
            </w:r>
            <w:r w:rsidR="00346026">
              <w:rPr>
                <w:noProof/>
                <w:webHidden/>
              </w:rPr>
              <w:fldChar w:fldCharType="begin"/>
            </w:r>
            <w:r w:rsidR="00346026">
              <w:rPr>
                <w:noProof/>
                <w:webHidden/>
              </w:rPr>
              <w:instrText xml:space="preserve"> PAGEREF _Toc527119018 \h </w:instrText>
            </w:r>
            <w:r w:rsidR="00346026">
              <w:rPr>
                <w:noProof/>
                <w:webHidden/>
              </w:rPr>
            </w:r>
            <w:r w:rsidR="00346026">
              <w:rPr>
                <w:noProof/>
                <w:webHidden/>
              </w:rPr>
              <w:fldChar w:fldCharType="separate"/>
            </w:r>
            <w:r w:rsidR="00C6150D">
              <w:rPr>
                <w:noProof/>
                <w:webHidden/>
              </w:rPr>
              <w:t>23</w:t>
            </w:r>
            <w:r w:rsidR="00346026">
              <w:rPr>
                <w:noProof/>
                <w:webHidden/>
              </w:rPr>
              <w:fldChar w:fldCharType="end"/>
            </w:r>
          </w:hyperlink>
        </w:p>
        <w:p w:rsidR="004F6B7A" w:rsidRPr="004F6B7A" w:rsidRDefault="005B29FB" w:rsidP="00346026">
          <w:pPr>
            <w:suppressLineNumbers/>
            <w:spacing w:line="240" w:lineRule="auto"/>
            <w:jc w:val="both"/>
            <w:rPr>
              <w:b/>
              <w:bCs/>
              <w:noProof/>
            </w:rPr>
          </w:pPr>
          <w:r>
            <w:rPr>
              <w:b/>
              <w:bCs/>
              <w:noProof/>
            </w:rPr>
            <w:fldChar w:fldCharType="end"/>
          </w:r>
        </w:p>
      </w:sdtContent>
    </w:sdt>
    <w:p w:rsidR="004F6B7A" w:rsidRDefault="00E27371" w:rsidP="004F6B7A">
      <w:pPr>
        <w:widowControl/>
        <w:suppressLineNumbers/>
        <w:autoSpaceDE/>
        <w:autoSpaceDN/>
        <w:adjustRightInd/>
        <w:spacing w:line="240" w:lineRule="auto"/>
        <w:rPr>
          <w:b/>
          <w:bCs/>
          <w:noProof/>
        </w:rPr>
      </w:pPr>
      <w:r w:rsidRPr="001E3BFD">
        <w:t>Attachment ES-1 – Resume</w:t>
      </w:r>
    </w:p>
    <w:p w:rsidR="00E27371" w:rsidRPr="004F6B7A" w:rsidRDefault="00E27371" w:rsidP="004F6B7A">
      <w:pPr>
        <w:widowControl/>
        <w:suppressLineNumbers/>
        <w:autoSpaceDE/>
        <w:autoSpaceDN/>
        <w:adjustRightInd/>
        <w:spacing w:line="240" w:lineRule="auto"/>
        <w:rPr>
          <w:b/>
          <w:bCs/>
          <w:noProof/>
        </w:rPr>
      </w:pPr>
      <w:r w:rsidRPr="001E3BFD">
        <w:t xml:space="preserve">Attachment ES-2 – Testimonies </w:t>
      </w:r>
    </w:p>
    <w:p w:rsidR="009E4088" w:rsidRPr="00A245A3" w:rsidRDefault="009E4088" w:rsidP="00DB0ECA">
      <w:pPr>
        <w:suppressLineNumbers/>
        <w:spacing w:line="240" w:lineRule="auto"/>
      </w:pPr>
      <w:r w:rsidRPr="00A245A3">
        <w:t xml:space="preserve">Attachment ES-3 – </w:t>
      </w:r>
      <w:r w:rsidR="00D24B70" w:rsidRPr="00A245A3">
        <w:t xml:space="preserve">Summary of </w:t>
      </w:r>
      <w:r w:rsidR="007F5F93">
        <w:t xml:space="preserve">Staff’s Recommended </w:t>
      </w:r>
      <w:r w:rsidR="00D24B70" w:rsidRPr="00A245A3">
        <w:t>Cost of Capital</w:t>
      </w:r>
    </w:p>
    <w:p w:rsidR="00A245A3" w:rsidRDefault="009E4088" w:rsidP="001E3BFD">
      <w:pPr>
        <w:suppressLineNumbers/>
        <w:spacing w:line="240" w:lineRule="auto"/>
        <w:rPr>
          <w:color w:val="FF0000"/>
        </w:rPr>
      </w:pPr>
      <w:r w:rsidRPr="00846F05">
        <w:t>A</w:t>
      </w:r>
      <w:r w:rsidR="00D24B70" w:rsidRPr="00846F05">
        <w:t>ttachment ES-4</w:t>
      </w:r>
      <w:r w:rsidR="00D34493" w:rsidRPr="00846F05">
        <w:t xml:space="preserve"> – </w:t>
      </w:r>
      <w:r w:rsidR="00846F05" w:rsidRPr="00846F05">
        <w:t>Liberty Response to SRI’s First RFI 1-15</w:t>
      </w:r>
    </w:p>
    <w:p w:rsidR="00D34493" w:rsidRPr="00355203" w:rsidRDefault="00355203" w:rsidP="001E3BFD">
      <w:pPr>
        <w:suppressLineNumbers/>
        <w:spacing w:line="240" w:lineRule="auto"/>
      </w:pPr>
      <w:r w:rsidRPr="00355203">
        <w:t xml:space="preserve">Attachment ES-5 </w:t>
      </w:r>
      <w:r w:rsidR="007F5F93">
        <w:t>–</w:t>
      </w:r>
      <w:r w:rsidRPr="00355203">
        <w:t xml:space="preserve"> </w:t>
      </w:r>
      <w:r w:rsidR="007F5F93">
        <w:t xml:space="preserve">Staff’s </w:t>
      </w:r>
      <w:r w:rsidR="00D24B70" w:rsidRPr="00355203">
        <w:t>Calculation of Debt Cost Rate</w:t>
      </w:r>
    </w:p>
    <w:p w:rsidR="00355203" w:rsidRPr="00355203" w:rsidRDefault="009E4088" w:rsidP="001E3BFD">
      <w:pPr>
        <w:suppressLineNumbers/>
        <w:spacing w:line="240" w:lineRule="auto"/>
      </w:pPr>
      <w:r w:rsidRPr="00355203">
        <w:t>Attachment ES-</w:t>
      </w:r>
      <w:r w:rsidR="00D24B70" w:rsidRPr="00355203">
        <w:t>6</w:t>
      </w:r>
      <w:r w:rsidR="00D34493" w:rsidRPr="00355203">
        <w:t xml:space="preserve"> – Dividend Yields</w:t>
      </w:r>
    </w:p>
    <w:p w:rsidR="00D34493" w:rsidRPr="00355203" w:rsidRDefault="00D24B70" w:rsidP="001E3BFD">
      <w:pPr>
        <w:suppressLineNumbers/>
        <w:spacing w:line="240" w:lineRule="auto"/>
      </w:pPr>
      <w:r w:rsidRPr="00355203">
        <w:t>Attachment ES-7</w:t>
      </w:r>
      <w:r w:rsidR="00D34493" w:rsidRPr="00355203">
        <w:t xml:space="preserve"> – </w:t>
      </w:r>
      <w:r w:rsidR="001E3BFD" w:rsidRPr="00355203">
        <w:t xml:space="preserve">Five Year </w:t>
      </w:r>
      <w:r w:rsidR="00D34493" w:rsidRPr="00355203">
        <w:t xml:space="preserve">Growth </w:t>
      </w:r>
      <w:r w:rsidR="00A33766" w:rsidRPr="00355203">
        <w:t xml:space="preserve">Estimate </w:t>
      </w:r>
      <w:r w:rsidR="00355203" w:rsidRPr="00355203">
        <w:t>Forecast</w:t>
      </w:r>
    </w:p>
    <w:p w:rsidR="00355203" w:rsidRPr="00355203" w:rsidRDefault="00355203" w:rsidP="001E3BFD">
      <w:pPr>
        <w:suppressLineNumbers/>
        <w:spacing w:line="240" w:lineRule="auto"/>
      </w:pPr>
      <w:r w:rsidRPr="00355203">
        <w:t>Attachment ES-8 – Expected Market Cost of Equity (Discounted Cash Flow)</w:t>
      </w:r>
    </w:p>
    <w:p w:rsidR="00D34493" w:rsidRPr="00355203" w:rsidRDefault="009E4088" w:rsidP="001E3BFD">
      <w:pPr>
        <w:suppressLineNumbers/>
        <w:spacing w:line="240" w:lineRule="auto"/>
        <w:ind w:left="1890" w:hanging="1890"/>
      </w:pPr>
      <w:r w:rsidRPr="00355203">
        <w:t>Attachment ES-</w:t>
      </w:r>
      <w:r w:rsidR="00355203">
        <w:t>9</w:t>
      </w:r>
      <w:r w:rsidR="00D24B70" w:rsidRPr="00355203">
        <w:t xml:space="preserve"> - Beta</w:t>
      </w:r>
      <w:r w:rsidR="00D34493" w:rsidRPr="00355203">
        <w:t xml:space="preserve"> </w:t>
      </w:r>
    </w:p>
    <w:p w:rsidR="00355203" w:rsidRPr="004F6B7A" w:rsidRDefault="009E4088" w:rsidP="001E3BFD">
      <w:pPr>
        <w:suppressLineNumbers/>
        <w:spacing w:line="240" w:lineRule="auto"/>
      </w:pPr>
      <w:r w:rsidRPr="004F6B7A">
        <w:t>Attachment ES-</w:t>
      </w:r>
      <w:r w:rsidR="00355203" w:rsidRPr="004F6B7A">
        <w:t>10</w:t>
      </w:r>
      <w:r w:rsidR="00D34493" w:rsidRPr="004F6B7A">
        <w:t xml:space="preserve"> – Risk Free Rate</w:t>
      </w:r>
      <w:r w:rsidR="001E3BFD" w:rsidRPr="004F6B7A">
        <w:t xml:space="preserve"> </w:t>
      </w:r>
    </w:p>
    <w:p w:rsidR="00D34493" w:rsidRPr="004F6B7A" w:rsidRDefault="00D34493" w:rsidP="001E3BFD">
      <w:pPr>
        <w:suppressLineNumbers/>
        <w:spacing w:line="240" w:lineRule="auto"/>
      </w:pPr>
      <w:r w:rsidRPr="004F6B7A">
        <w:t>Attachment ES</w:t>
      </w:r>
      <w:r w:rsidR="009E4088" w:rsidRPr="004F6B7A">
        <w:t>-</w:t>
      </w:r>
      <w:r w:rsidR="00D24B70" w:rsidRPr="004F6B7A">
        <w:t>1</w:t>
      </w:r>
      <w:r w:rsidR="00355203" w:rsidRPr="004F6B7A">
        <w:t>1</w:t>
      </w:r>
      <w:r w:rsidR="001E3BFD" w:rsidRPr="004F6B7A">
        <w:t xml:space="preserve"> – Required Rate of </w:t>
      </w:r>
      <w:r w:rsidR="00E45BD3" w:rsidRPr="004F6B7A">
        <w:t>R</w:t>
      </w:r>
      <w:r w:rsidR="001E3BFD" w:rsidRPr="004F6B7A">
        <w:t>eturn on Market as a Whole</w:t>
      </w:r>
    </w:p>
    <w:p w:rsidR="001E3BFD" w:rsidRPr="004F6B7A" w:rsidRDefault="009E4088" w:rsidP="001E3BFD">
      <w:pPr>
        <w:suppressLineNumbers/>
        <w:spacing w:line="240" w:lineRule="auto"/>
      </w:pPr>
      <w:r w:rsidRPr="004F6B7A">
        <w:t>Attachment ES-</w:t>
      </w:r>
      <w:r w:rsidR="00355203" w:rsidRPr="004F6B7A">
        <w:t>12</w:t>
      </w:r>
      <w:r w:rsidR="001E3BFD" w:rsidRPr="004F6B7A">
        <w:t xml:space="preserve"> – CAPM</w:t>
      </w:r>
      <w:r w:rsidR="00355203" w:rsidRPr="004F6B7A">
        <w:t xml:space="preserve"> Results</w:t>
      </w:r>
    </w:p>
    <w:p w:rsidR="009E4088" w:rsidRPr="004F6B7A" w:rsidRDefault="005F738A" w:rsidP="001E3BFD">
      <w:pPr>
        <w:suppressLineNumbers/>
        <w:spacing w:line="240" w:lineRule="auto"/>
      </w:pPr>
      <w:r>
        <w:t>Attachment ES-13 – Five Year Growth Estimate Forecast for Liberty’s Barometer Group</w:t>
      </w:r>
    </w:p>
    <w:p w:rsidR="00A8205F" w:rsidRDefault="00A8205F" w:rsidP="00627677">
      <w:pPr>
        <w:widowControl/>
        <w:suppressLineNumbers/>
        <w:autoSpaceDE/>
        <w:autoSpaceDN/>
        <w:adjustRightInd/>
        <w:spacing w:after="200" w:line="276" w:lineRule="auto"/>
      </w:pPr>
      <w:r>
        <w:br w:type="page"/>
      </w:r>
    </w:p>
    <w:p w:rsidR="004322A4" w:rsidRPr="00C12C13" w:rsidRDefault="00C12C13" w:rsidP="00E06501">
      <w:pPr>
        <w:pStyle w:val="Heading1"/>
        <w:ind w:left="720" w:hanging="720"/>
        <w:jc w:val="both"/>
      </w:pPr>
      <w:bookmarkStart w:id="1" w:name="_Toc527119006"/>
      <w:r>
        <w:lastRenderedPageBreak/>
        <w:t>INTRODUCTION OF WITNESS</w:t>
      </w:r>
      <w:bookmarkEnd w:id="1"/>
    </w:p>
    <w:p w:rsidR="004322A4" w:rsidRPr="009F6F2A" w:rsidRDefault="004322A4" w:rsidP="009650E5">
      <w:pPr>
        <w:tabs>
          <w:tab w:val="left" w:pos="720"/>
        </w:tabs>
        <w:jc w:val="both"/>
        <w:rPr>
          <w:b/>
          <w:bCs/>
          <w:szCs w:val="22"/>
        </w:rPr>
      </w:pPr>
      <w:r w:rsidRPr="009F6F2A">
        <w:rPr>
          <w:b/>
          <w:bCs/>
          <w:szCs w:val="22"/>
        </w:rPr>
        <w:t>Q.</w:t>
      </w:r>
      <w:r w:rsidRPr="009F6F2A">
        <w:rPr>
          <w:b/>
          <w:bCs/>
          <w:szCs w:val="22"/>
        </w:rPr>
        <w:tab/>
      </w:r>
      <w:r w:rsidRPr="0007397E">
        <w:rPr>
          <w:b/>
          <w:bCs/>
          <w:szCs w:val="22"/>
        </w:rPr>
        <w:t>Please state your name and business address</w:t>
      </w:r>
      <w:r w:rsidRPr="00E31CCE">
        <w:rPr>
          <w:b/>
          <w:bCs/>
          <w:caps/>
          <w:szCs w:val="22"/>
        </w:rPr>
        <w:t>.</w:t>
      </w:r>
    </w:p>
    <w:p w:rsidR="004322A4" w:rsidRPr="009F6F2A" w:rsidRDefault="004322A4" w:rsidP="009650E5">
      <w:pPr>
        <w:tabs>
          <w:tab w:val="left" w:pos="720"/>
        </w:tabs>
        <w:ind w:left="720" w:hanging="720"/>
        <w:jc w:val="both"/>
        <w:rPr>
          <w:szCs w:val="22"/>
        </w:rPr>
      </w:pPr>
      <w:r w:rsidRPr="009F6F2A">
        <w:rPr>
          <w:szCs w:val="22"/>
        </w:rPr>
        <w:t xml:space="preserve">A. </w:t>
      </w:r>
      <w:r w:rsidRPr="009F6F2A">
        <w:rPr>
          <w:szCs w:val="22"/>
        </w:rPr>
        <w:tab/>
      </w:r>
      <w:r w:rsidR="005D33B4">
        <w:rPr>
          <w:szCs w:val="22"/>
        </w:rPr>
        <w:t xml:space="preserve">Ms. </w:t>
      </w:r>
      <w:r w:rsidR="00C12C13" w:rsidRPr="009F6F2A">
        <w:rPr>
          <w:szCs w:val="22"/>
        </w:rPr>
        <w:t>Emily Sears,</w:t>
      </w:r>
      <w:r w:rsidRPr="009F6F2A">
        <w:rPr>
          <w:szCs w:val="22"/>
        </w:rPr>
        <w:t xml:space="preserve"> Public Utility Commission</w:t>
      </w:r>
      <w:r w:rsidR="007B7B57" w:rsidRPr="009F6F2A">
        <w:rPr>
          <w:szCs w:val="22"/>
        </w:rPr>
        <w:t xml:space="preserve"> of Texas</w:t>
      </w:r>
      <w:r w:rsidRPr="009F6F2A">
        <w:rPr>
          <w:szCs w:val="22"/>
        </w:rPr>
        <w:t>, 1701 N. Congress Avenue, Austin, Texas 78711-3326.</w:t>
      </w:r>
    </w:p>
    <w:p w:rsidR="004322A4" w:rsidRPr="009F6F2A" w:rsidRDefault="004322A4" w:rsidP="009650E5">
      <w:pPr>
        <w:tabs>
          <w:tab w:val="left" w:pos="720"/>
        </w:tabs>
        <w:ind w:left="720" w:hanging="720"/>
        <w:jc w:val="both"/>
        <w:rPr>
          <w:szCs w:val="22"/>
        </w:rPr>
      </w:pPr>
      <w:r w:rsidRPr="009F6F2A">
        <w:rPr>
          <w:b/>
          <w:bCs/>
          <w:szCs w:val="22"/>
        </w:rPr>
        <w:t>Q.</w:t>
      </w:r>
      <w:r w:rsidRPr="009F6F2A">
        <w:rPr>
          <w:b/>
          <w:bCs/>
          <w:szCs w:val="22"/>
        </w:rPr>
        <w:tab/>
      </w:r>
      <w:r w:rsidRPr="0007397E">
        <w:rPr>
          <w:b/>
          <w:bCs/>
          <w:szCs w:val="22"/>
        </w:rPr>
        <w:t>By whom are you currently employed and in what capacity</w:t>
      </w:r>
      <w:r w:rsidRPr="00E31CCE">
        <w:rPr>
          <w:b/>
          <w:bCs/>
          <w:caps/>
          <w:szCs w:val="22"/>
        </w:rPr>
        <w:t>?</w:t>
      </w:r>
    </w:p>
    <w:p w:rsidR="004322A4" w:rsidRPr="009F6F2A" w:rsidRDefault="004322A4" w:rsidP="009650E5">
      <w:pPr>
        <w:tabs>
          <w:tab w:val="left" w:pos="720"/>
        </w:tabs>
        <w:ind w:left="720" w:hanging="720"/>
        <w:jc w:val="both"/>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C12C13" w:rsidRPr="009F6F2A">
        <w:rPr>
          <w:szCs w:val="22"/>
        </w:rPr>
        <w:t>January</w:t>
      </w:r>
      <w:r w:rsidRPr="009F6F2A">
        <w:rPr>
          <w:szCs w:val="22"/>
        </w:rPr>
        <w:t xml:space="preserve"> 1, 201</w:t>
      </w:r>
      <w:r w:rsidR="00C12C13" w:rsidRPr="009F6F2A">
        <w:rPr>
          <w:szCs w:val="22"/>
        </w:rPr>
        <w:t>5</w:t>
      </w:r>
      <w:r w:rsidRPr="009F6F2A">
        <w:rPr>
          <w:szCs w:val="22"/>
        </w:rPr>
        <w:t xml:space="preserve"> as a</w:t>
      </w:r>
      <w:r w:rsidR="00C12C13" w:rsidRPr="009F6F2A">
        <w:rPr>
          <w:szCs w:val="22"/>
        </w:rPr>
        <w:t xml:space="preserve"> </w:t>
      </w:r>
      <w:r w:rsidR="00560ABF">
        <w:rPr>
          <w:szCs w:val="22"/>
        </w:rPr>
        <w:t>Financial</w:t>
      </w:r>
      <w:r w:rsidR="00C12C13" w:rsidRPr="009F6F2A">
        <w:rPr>
          <w:szCs w:val="22"/>
        </w:rPr>
        <w:t xml:space="preserve"> Analyst</w:t>
      </w:r>
      <w:r w:rsidRPr="009F6F2A">
        <w:rPr>
          <w:szCs w:val="22"/>
        </w:rPr>
        <w:t xml:space="preserve"> in the Water Utilit</w:t>
      </w:r>
      <w:r w:rsidR="00BD43D0">
        <w:rPr>
          <w:szCs w:val="22"/>
        </w:rPr>
        <w:t>y Regulation</w:t>
      </w:r>
      <w:r w:rsidRPr="009F6F2A">
        <w:rPr>
          <w:szCs w:val="22"/>
        </w:rPr>
        <w:t xml:space="preserve"> Division.  </w:t>
      </w:r>
    </w:p>
    <w:p w:rsidR="004322A4" w:rsidRPr="009F6F2A" w:rsidRDefault="004322A4" w:rsidP="009650E5">
      <w:pPr>
        <w:tabs>
          <w:tab w:val="left" w:pos="720"/>
        </w:tabs>
        <w:spacing w:line="2" w:lineRule="exact"/>
        <w:jc w:val="both"/>
        <w:rPr>
          <w:color w:val="E36C0A" w:themeColor="accent6" w:themeShade="BF"/>
          <w:szCs w:val="22"/>
        </w:rPr>
      </w:pPr>
    </w:p>
    <w:p w:rsidR="004322A4" w:rsidRPr="009F6F2A" w:rsidRDefault="004322A4" w:rsidP="009650E5">
      <w:pPr>
        <w:numPr>
          <w:ilvl w:val="12"/>
          <w:numId w:val="0"/>
        </w:numPr>
        <w:tabs>
          <w:tab w:val="left" w:pos="720"/>
        </w:tabs>
        <w:ind w:left="720" w:hanging="720"/>
        <w:jc w:val="both"/>
        <w:rPr>
          <w:szCs w:val="22"/>
        </w:rPr>
      </w:pPr>
      <w:r w:rsidRPr="009F6F2A">
        <w:rPr>
          <w:b/>
          <w:szCs w:val="22"/>
        </w:rPr>
        <w:t>Q.</w:t>
      </w:r>
      <w:r w:rsidRPr="009F6F2A">
        <w:rPr>
          <w:szCs w:val="22"/>
        </w:rPr>
        <w:tab/>
      </w:r>
      <w:r w:rsidRPr="0007397E">
        <w:rPr>
          <w:b/>
          <w:szCs w:val="22"/>
        </w:rPr>
        <w:t>What are your principal responsibilities at the Commission</w:t>
      </w:r>
      <w:r w:rsidRPr="009F6F2A">
        <w:rPr>
          <w:b/>
          <w:szCs w:val="22"/>
        </w:rPr>
        <w:t>?</w:t>
      </w:r>
    </w:p>
    <w:p w:rsidR="00C12C13" w:rsidRPr="009F6F2A" w:rsidRDefault="004322A4" w:rsidP="009650E5">
      <w:pPr>
        <w:numPr>
          <w:ilvl w:val="12"/>
          <w:numId w:val="0"/>
        </w:numPr>
        <w:tabs>
          <w:tab w:val="left" w:pos="720"/>
        </w:tabs>
        <w:ind w:left="720" w:hanging="720"/>
        <w:jc w:val="both"/>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A73B34" w:rsidRPr="009F6F2A">
        <w:rPr>
          <w:szCs w:val="22"/>
        </w:rPr>
        <w:t xml:space="preserve"> change applications, </w:t>
      </w:r>
      <w:r w:rsidR="00560ABF">
        <w:rPr>
          <w:szCs w:val="22"/>
        </w:rPr>
        <w:t xml:space="preserve">stock transfers, </w:t>
      </w:r>
      <w:r w:rsidR="007B3184">
        <w:rPr>
          <w:szCs w:val="22"/>
        </w:rPr>
        <w:t xml:space="preserve">financial reviews, managerial reviews, </w:t>
      </w:r>
      <w:r w:rsidR="00A73B34" w:rsidRPr="009F6F2A">
        <w:rPr>
          <w:szCs w:val="22"/>
        </w:rPr>
        <w:t>and rate filings.  I am also responsible for preparing testimony and exhibits for contested case matters involving investor-owned, non-profit</w:t>
      </w:r>
      <w:r w:rsidR="005533C5">
        <w:rPr>
          <w:szCs w:val="22"/>
        </w:rPr>
        <w:t>,</w:t>
      </w:r>
      <w:r w:rsidR="00A73B34" w:rsidRPr="009F6F2A">
        <w:rPr>
          <w:szCs w:val="22"/>
        </w:rPr>
        <w:t xml:space="preserve"> and governmental water and sewer</w:t>
      </w:r>
      <w:r w:rsidR="005D33B4">
        <w:rPr>
          <w:szCs w:val="22"/>
        </w:rPr>
        <w:t xml:space="preserve"> retail public</w:t>
      </w:r>
      <w:r w:rsidR="00A73B34" w:rsidRPr="009F6F2A">
        <w:rPr>
          <w:szCs w:val="22"/>
        </w:rPr>
        <w:t xml:space="preserve"> utilities</w:t>
      </w:r>
      <w:r w:rsidR="005D33B4">
        <w:rPr>
          <w:szCs w:val="22"/>
        </w:rPr>
        <w:t xml:space="preserve"> and wholesale matters</w:t>
      </w:r>
      <w:r w:rsidR="00F84F0E">
        <w:rPr>
          <w:szCs w:val="22"/>
        </w:rPr>
        <w:t>, and assisting with settlement negotiations</w:t>
      </w:r>
      <w:r w:rsidR="00A73B34" w:rsidRPr="009F6F2A">
        <w:rPr>
          <w:szCs w:val="22"/>
        </w:rPr>
        <w:t>.</w:t>
      </w:r>
      <w:r w:rsidR="00C12C13" w:rsidRPr="009F6F2A">
        <w:rPr>
          <w:szCs w:val="22"/>
        </w:rPr>
        <w:t xml:space="preserve">   </w:t>
      </w:r>
    </w:p>
    <w:p w:rsidR="004322A4" w:rsidRPr="009F6F2A" w:rsidRDefault="004322A4" w:rsidP="009650E5">
      <w:pPr>
        <w:numPr>
          <w:ilvl w:val="12"/>
          <w:numId w:val="0"/>
        </w:numPr>
        <w:tabs>
          <w:tab w:val="left" w:pos="720"/>
        </w:tabs>
        <w:ind w:left="720" w:hanging="720"/>
        <w:jc w:val="both"/>
        <w:rPr>
          <w:b/>
          <w:szCs w:val="22"/>
        </w:rPr>
      </w:pPr>
      <w:r w:rsidRPr="009F6F2A">
        <w:rPr>
          <w:b/>
          <w:szCs w:val="22"/>
        </w:rPr>
        <w:t>Q.</w:t>
      </w:r>
      <w:r w:rsidRPr="009F6F2A">
        <w:rPr>
          <w:b/>
          <w:szCs w:val="22"/>
        </w:rPr>
        <w:tab/>
      </w:r>
      <w:r w:rsidRPr="0007397E">
        <w:rPr>
          <w:b/>
          <w:szCs w:val="22"/>
        </w:rPr>
        <w:t>Please state your educational background and professional experience</w:t>
      </w:r>
      <w:r w:rsidRPr="009F6F2A">
        <w:rPr>
          <w:b/>
          <w:szCs w:val="22"/>
        </w:rPr>
        <w:t>.</w:t>
      </w:r>
    </w:p>
    <w:p w:rsidR="00856403" w:rsidRDefault="004322A4" w:rsidP="009650E5">
      <w:pPr>
        <w:numPr>
          <w:ilvl w:val="12"/>
          <w:numId w:val="0"/>
        </w:numPr>
        <w:tabs>
          <w:tab w:val="left" w:pos="720"/>
        </w:tabs>
        <w:ind w:left="720" w:hanging="720"/>
        <w:jc w:val="both"/>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Attachment ES</w:t>
      </w:r>
      <w:r w:rsidRPr="00856403">
        <w:rPr>
          <w:szCs w:val="22"/>
        </w:rPr>
        <w:t>-</w:t>
      </w:r>
      <w:r w:rsidR="00A73B34" w:rsidRPr="00856403">
        <w:rPr>
          <w:szCs w:val="22"/>
        </w:rPr>
        <w:t>1</w:t>
      </w:r>
      <w:r w:rsidRPr="00856403">
        <w:rPr>
          <w:szCs w:val="22"/>
        </w:rPr>
        <w:t xml:space="preserve"> </w:t>
      </w:r>
      <w:r w:rsidRPr="009F6F2A">
        <w:rPr>
          <w:szCs w:val="22"/>
        </w:rPr>
        <w:t>to my direct testimony.</w:t>
      </w:r>
    </w:p>
    <w:p w:rsidR="004322A4" w:rsidRPr="009F6F2A" w:rsidRDefault="004322A4" w:rsidP="009650E5">
      <w:pPr>
        <w:numPr>
          <w:ilvl w:val="12"/>
          <w:numId w:val="0"/>
        </w:numPr>
        <w:tabs>
          <w:tab w:val="left" w:pos="720"/>
        </w:tabs>
        <w:ind w:left="720" w:hanging="720"/>
        <w:jc w:val="both"/>
        <w:rPr>
          <w:szCs w:val="22"/>
        </w:rPr>
      </w:pPr>
      <w:r w:rsidRPr="009F6F2A">
        <w:rPr>
          <w:b/>
          <w:bCs/>
          <w:szCs w:val="22"/>
        </w:rPr>
        <w:t>Q.</w:t>
      </w:r>
      <w:r w:rsidRPr="009F6F2A">
        <w:rPr>
          <w:b/>
          <w:bCs/>
          <w:szCs w:val="22"/>
        </w:rPr>
        <w:tab/>
      </w:r>
      <w:r w:rsidRPr="0007397E">
        <w:rPr>
          <w:b/>
          <w:bCs/>
          <w:szCs w:val="22"/>
        </w:rPr>
        <w:t>Have you</w:t>
      </w:r>
      <w:r w:rsidR="00A73B34" w:rsidRPr="0007397E">
        <w:rPr>
          <w:b/>
          <w:bCs/>
          <w:szCs w:val="22"/>
        </w:rPr>
        <w:t xml:space="preserve"> previously testified before this</w:t>
      </w:r>
      <w:r w:rsidRPr="0007397E">
        <w:rPr>
          <w:b/>
          <w:bCs/>
          <w:szCs w:val="22"/>
        </w:rPr>
        <w:t xml:space="preserve"> Commission or the State Office of Administrative Hearings (SOAH)?</w:t>
      </w:r>
    </w:p>
    <w:p w:rsidR="004322A4" w:rsidRPr="009F6F2A" w:rsidRDefault="006A44DF" w:rsidP="009650E5">
      <w:pPr>
        <w:tabs>
          <w:tab w:val="left" w:pos="720"/>
        </w:tabs>
        <w:ind w:left="720" w:hanging="720"/>
        <w:jc w:val="both"/>
        <w:rPr>
          <w:szCs w:val="22"/>
        </w:rPr>
      </w:pPr>
      <w:r w:rsidRPr="009F6F2A">
        <w:rPr>
          <w:szCs w:val="22"/>
        </w:rPr>
        <w:t>A.</w:t>
      </w:r>
      <w:r w:rsidRPr="009F6F2A">
        <w:rPr>
          <w:szCs w:val="22"/>
        </w:rPr>
        <w:tab/>
      </w:r>
      <w:r w:rsidR="00560ABF">
        <w:rPr>
          <w:szCs w:val="22"/>
        </w:rPr>
        <w:t xml:space="preserve">Yes. </w:t>
      </w:r>
      <w:r w:rsidR="00A73B34" w:rsidRPr="009F6F2A">
        <w:rPr>
          <w:szCs w:val="22"/>
        </w:rPr>
        <w:t xml:space="preserve"> I have</w:t>
      </w:r>
      <w:r w:rsidR="00560ABF">
        <w:rPr>
          <w:szCs w:val="22"/>
        </w:rPr>
        <w:t xml:space="preserve"> also</w:t>
      </w:r>
      <w:r w:rsidR="00A73B34" w:rsidRPr="009F6F2A">
        <w:rPr>
          <w:szCs w:val="22"/>
        </w:rPr>
        <w:t xml:space="preserve"> testified before the P</w:t>
      </w:r>
      <w:r w:rsidR="009F6F2A" w:rsidRPr="009F6F2A">
        <w:rPr>
          <w:szCs w:val="22"/>
        </w:rPr>
        <w:t>ennsylvania Public Utility Commission</w:t>
      </w:r>
      <w:r w:rsidR="00A73B34" w:rsidRPr="009F6F2A">
        <w:rPr>
          <w:szCs w:val="22"/>
        </w:rPr>
        <w:t>.</w:t>
      </w:r>
      <w:r w:rsidR="004322A4" w:rsidRPr="009F6F2A">
        <w:rPr>
          <w:szCs w:val="22"/>
        </w:rPr>
        <w:t xml:space="preserve"> </w:t>
      </w:r>
      <w:r w:rsidR="009F6F2A" w:rsidRPr="009F6F2A">
        <w:rPr>
          <w:szCs w:val="22"/>
        </w:rPr>
        <w:t xml:space="preserve"> </w:t>
      </w:r>
      <w:r w:rsidR="00A73B34" w:rsidRPr="00856403">
        <w:rPr>
          <w:szCs w:val="22"/>
        </w:rPr>
        <w:t>Attachment ES-</w:t>
      </w:r>
      <w:r w:rsidR="009F6F2A" w:rsidRPr="00856403">
        <w:rPr>
          <w:szCs w:val="22"/>
        </w:rPr>
        <w:t>2</w:t>
      </w:r>
      <w:r w:rsidR="00A73B34" w:rsidRPr="00856403">
        <w:rPr>
          <w:szCs w:val="22"/>
        </w:rPr>
        <w:t xml:space="preserve"> provides </w:t>
      </w:r>
      <w:r w:rsidR="00A73B34" w:rsidRPr="009F6F2A">
        <w:rPr>
          <w:szCs w:val="22"/>
        </w:rPr>
        <w:t xml:space="preserve">a summary of the </w:t>
      </w:r>
      <w:r w:rsidR="009F6F2A" w:rsidRPr="009F6F2A">
        <w:rPr>
          <w:szCs w:val="22"/>
        </w:rPr>
        <w:t>cases</w:t>
      </w:r>
      <w:r w:rsidR="00A73B34" w:rsidRPr="009F6F2A">
        <w:rPr>
          <w:szCs w:val="22"/>
        </w:rPr>
        <w:t xml:space="preserve"> in which I have testified or submitted testimony.</w:t>
      </w:r>
    </w:p>
    <w:p w:rsidR="00A73B34" w:rsidRPr="00C12C13" w:rsidRDefault="00A73B34" w:rsidP="009650E5">
      <w:pPr>
        <w:tabs>
          <w:tab w:val="left" w:pos="720"/>
        </w:tabs>
        <w:ind w:left="720" w:hanging="720"/>
        <w:jc w:val="both"/>
        <w:rPr>
          <w:color w:val="E36C0A" w:themeColor="accent6" w:themeShade="BF"/>
          <w:sz w:val="22"/>
          <w:szCs w:val="22"/>
        </w:rPr>
      </w:pPr>
    </w:p>
    <w:p w:rsidR="003D01DB" w:rsidRPr="00C12C13" w:rsidRDefault="003D01DB" w:rsidP="00E06501">
      <w:pPr>
        <w:pStyle w:val="Heading1"/>
        <w:ind w:left="720" w:hanging="630"/>
        <w:jc w:val="both"/>
      </w:pPr>
      <w:bookmarkStart w:id="2" w:name="_Toc527119007"/>
      <w:r w:rsidRPr="00C12C13">
        <w:t>PURPOSE AND SCOPE OF TESTIMONY</w:t>
      </w:r>
      <w:bookmarkEnd w:id="2"/>
    </w:p>
    <w:p w:rsidR="00EC652F" w:rsidRPr="00F84F0E" w:rsidRDefault="00EC652F" w:rsidP="00E30812">
      <w:pPr>
        <w:widowControl/>
        <w:ind w:left="720" w:hanging="720"/>
        <w:jc w:val="both"/>
        <w:rPr>
          <w:b/>
          <w:bCs/>
        </w:rPr>
      </w:pPr>
      <w:r w:rsidRPr="00F84F0E">
        <w:rPr>
          <w:b/>
        </w:rPr>
        <w:t>Q.</w:t>
      </w:r>
      <w:r w:rsidRPr="00F84F0E">
        <w:t xml:space="preserve"> </w:t>
      </w:r>
      <w:r w:rsidRPr="00F84F0E">
        <w:tab/>
      </w:r>
      <w:r w:rsidRPr="0007397E">
        <w:rPr>
          <w:b/>
        </w:rPr>
        <w:t>What is</w:t>
      </w:r>
      <w:r w:rsidRPr="0007397E">
        <w:t xml:space="preserve"> </w:t>
      </w:r>
      <w:r w:rsidRPr="0007397E">
        <w:rPr>
          <w:b/>
          <w:bCs/>
        </w:rPr>
        <w:t>the purpose of your testimony in this proceeding</w:t>
      </w:r>
      <w:r w:rsidRPr="00F84F0E">
        <w:rPr>
          <w:b/>
          <w:bCs/>
        </w:rPr>
        <w:t>?</w:t>
      </w:r>
    </w:p>
    <w:p w:rsidR="001A4799" w:rsidRPr="00F84F0E" w:rsidRDefault="00EC652F" w:rsidP="009650E5">
      <w:pPr>
        <w:tabs>
          <w:tab w:val="left" w:pos="-1440"/>
        </w:tabs>
        <w:ind w:left="720" w:hanging="720"/>
        <w:jc w:val="both"/>
      </w:pPr>
      <w:r w:rsidRPr="00F84F0E">
        <w:t xml:space="preserve">A. </w:t>
      </w:r>
      <w:r w:rsidR="00200B56" w:rsidRPr="00F84F0E">
        <w:tab/>
      </w:r>
      <w:r w:rsidRPr="00F84F0E">
        <w:t xml:space="preserve">The purpose of my testimony is to </w:t>
      </w:r>
      <w:r w:rsidR="001A4799" w:rsidRPr="00F84F0E">
        <w:t xml:space="preserve">present a recommendation for the </w:t>
      </w:r>
      <w:r w:rsidR="008A71E9">
        <w:t>rate of return</w:t>
      </w:r>
      <w:r w:rsidR="00754DE7">
        <w:t xml:space="preserve"> </w:t>
      </w:r>
      <w:r w:rsidR="008A71E9">
        <w:t>for</w:t>
      </w:r>
      <w:r w:rsidR="00A21829">
        <w:t xml:space="preserve"> Liberty Utilities</w:t>
      </w:r>
      <w:r w:rsidR="00913167">
        <w:t xml:space="preserve"> (Silverleaf) LLC (</w:t>
      </w:r>
      <w:r w:rsidR="00A21829">
        <w:t xml:space="preserve">Liberty or </w:t>
      </w:r>
      <w:r w:rsidR="00E04690">
        <w:t>C</w:t>
      </w:r>
      <w:r w:rsidR="00DD2277">
        <w:t>ompany</w:t>
      </w:r>
      <w:r w:rsidR="008A71E9">
        <w:t>).</w:t>
      </w:r>
      <w:r w:rsidR="001A4799" w:rsidRPr="00F84F0E">
        <w:t xml:space="preserve"> </w:t>
      </w:r>
    </w:p>
    <w:p w:rsidR="00EC652F" w:rsidRPr="00BD209B" w:rsidRDefault="00EC652F" w:rsidP="00E30812">
      <w:pPr>
        <w:widowControl/>
        <w:ind w:left="720" w:hanging="720"/>
        <w:jc w:val="both"/>
        <w:rPr>
          <w:b/>
        </w:rPr>
      </w:pPr>
      <w:r w:rsidRPr="00BD209B">
        <w:rPr>
          <w:b/>
        </w:rPr>
        <w:t>Q.</w:t>
      </w:r>
      <w:r w:rsidRPr="00BD209B">
        <w:t xml:space="preserve"> </w:t>
      </w:r>
      <w:r w:rsidRPr="00BD209B">
        <w:tab/>
      </w:r>
      <w:r w:rsidRPr="0007397E">
        <w:rPr>
          <w:b/>
        </w:rPr>
        <w:t xml:space="preserve">What is </w:t>
      </w:r>
      <w:r w:rsidRPr="0007397E">
        <w:rPr>
          <w:b/>
          <w:bCs/>
        </w:rPr>
        <w:t xml:space="preserve">the scope </w:t>
      </w:r>
      <w:r w:rsidRPr="0007397E">
        <w:rPr>
          <w:b/>
        </w:rPr>
        <w:t>of your review</w:t>
      </w:r>
      <w:r w:rsidRPr="00BD209B">
        <w:rPr>
          <w:b/>
        </w:rPr>
        <w:t>?</w:t>
      </w:r>
    </w:p>
    <w:p w:rsidR="00000EC7" w:rsidRDefault="00EC652F" w:rsidP="006D3EE9">
      <w:pPr>
        <w:widowControl/>
        <w:ind w:left="720" w:hanging="720"/>
        <w:jc w:val="both"/>
        <w:rPr>
          <w:szCs w:val="26"/>
        </w:rPr>
      </w:pPr>
      <w:r w:rsidRPr="00BD209B">
        <w:t xml:space="preserve">A. </w:t>
      </w:r>
      <w:r w:rsidRPr="00BD209B">
        <w:tab/>
      </w:r>
      <w:r w:rsidR="00822CE3" w:rsidRPr="00BD209B">
        <w:rPr>
          <w:rFonts w:eastAsia="PMingLiU"/>
        </w:rPr>
        <w:t>I reviewed the</w:t>
      </w:r>
      <w:r w:rsidR="008A71E9">
        <w:rPr>
          <w:rFonts w:eastAsia="PMingLiU"/>
        </w:rPr>
        <w:t xml:space="preserve"> application</w:t>
      </w:r>
      <w:r w:rsidR="005D33B4">
        <w:rPr>
          <w:rFonts w:eastAsia="PMingLiU"/>
        </w:rPr>
        <w:t>, testimonies</w:t>
      </w:r>
      <w:r w:rsidR="005533C5">
        <w:rPr>
          <w:rFonts w:eastAsia="PMingLiU"/>
        </w:rPr>
        <w:t xml:space="preserve"> filed by parties in the case</w:t>
      </w:r>
      <w:r w:rsidR="005D33B4">
        <w:rPr>
          <w:rFonts w:eastAsia="PMingLiU"/>
        </w:rPr>
        <w:t>, and</w:t>
      </w:r>
      <w:r w:rsidR="005533C5">
        <w:rPr>
          <w:rFonts w:eastAsia="PMingLiU"/>
        </w:rPr>
        <w:t xml:space="preserve"> the parties’</w:t>
      </w:r>
      <w:r w:rsidR="005D33B4">
        <w:rPr>
          <w:rFonts w:eastAsia="PMingLiU"/>
        </w:rPr>
        <w:t xml:space="preserve"> replies to requests for information</w:t>
      </w:r>
      <w:r w:rsidR="008A71E9">
        <w:rPr>
          <w:rFonts w:eastAsia="PMingLiU"/>
        </w:rPr>
        <w:t xml:space="preserve"> </w:t>
      </w:r>
      <w:r w:rsidR="00AA63E8">
        <w:rPr>
          <w:rFonts w:eastAsia="PMingLiU"/>
        </w:rPr>
        <w:t>with respect to rate of return</w:t>
      </w:r>
      <w:r w:rsidR="00AA63E8" w:rsidRPr="0018122A">
        <w:rPr>
          <w:szCs w:val="26"/>
        </w:rPr>
        <w:t xml:space="preserve">, including capital structure, </w:t>
      </w:r>
      <w:r w:rsidR="00AA63E8">
        <w:rPr>
          <w:szCs w:val="26"/>
        </w:rPr>
        <w:t xml:space="preserve">the cost of debt, </w:t>
      </w:r>
      <w:r w:rsidR="00AA63E8" w:rsidRPr="0018122A">
        <w:rPr>
          <w:szCs w:val="26"/>
        </w:rPr>
        <w:t>the cost of common equity, and the overall fair rate of return</w:t>
      </w:r>
      <w:r w:rsidR="00E04690">
        <w:rPr>
          <w:szCs w:val="26"/>
        </w:rPr>
        <w:t>.</w:t>
      </w:r>
      <w:r w:rsidR="00000EC7">
        <w:rPr>
          <w:szCs w:val="26"/>
        </w:rPr>
        <w:t xml:space="preserve">  </w:t>
      </w:r>
      <w:r w:rsidR="005533C5">
        <w:rPr>
          <w:szCs w:val="26"/>
        </w:rPr>
        <w:t>My</w:t>
      </w:r>
      <w:r w:rsidR="006B58A3">
        <w:rPr>
          <w:szCs w:val="26"/>
        </w:rPr>
        <w:t xml:space="preserve"> recommendations pertain to the following issues from the Commission’s preliminary order for this case:</w:t>
      </w:r>
    </w:p>
    <w:p w:rsidR="006B58A3" w:rsidRDefault="006B58A3" w:rsidP="006B58A3">
      <w:pPr>
        <w:widowControl/>
        <w:ind w:left="900" w:hanging="720"/>
        <w:jc w:val="both"/>
        <w:rPr>
          <w:szCs w:val="26"/>
        </w:rPr>
      </w:pPr>
      <w:r>
        <w:rPr>
          <w:szCs w:val="26"/>
        </w:rPr>
        <w:tab/>
        <w:t>8.</w:t>
      </w:r>
      <w:r>
        <w:rPr>
          <w:szCs w:val="26"/>
        </w:rPr>
        <w:tab/>
        <w:t>What is the appropriate debt-to-equity capital structure of the utility?</w:t>
      </w:r>
    </w:p>
    <w:p w:rsidR="006B58A3" w:rsidRDefault="006B58A3" w:rsidP="006B58A3">
      <w:pPr>
        <w:widowControl/>
        <w:ind w:left="1170" w:hanging="306"/>
        <w:jc w:val="both"/>
        <w:rPr>
          <w:szCs w:val="26"/>
        </w:rPr>
      </w:pPr>
      <w:r>
        <w:rPr>
          <w:szCs w:val="26"/>
        </w:rPr>
        <w:t>9. What is the appropriate weighted cost of capital (also called the overall rate of return), including return on equity and the cost of debt for the utility? 16 TAC § 24.</w:t>
      </w:r>
      <w:r w:rsidR="00777D45">
        <w:rPr>
          <w:szCs w:val="26"/>
        </w:rPr>
        <w:t>3</w:t>
      </w:r>
      <w:r>
        <w:rPr>
          <w:szCs w:val="26"/>
        </w:rPr>
        <w:t>1(c)(1).</w:t>
      </w:r>
    </w:p>
    <w:p w:rsidR="006B58A3" w:rsidRDefault="006B58A3" w:rsidP="006B58A3">
      <w:pPr>
        <w:widowControl/>
        <w:ind w:left="1152" w:hanging="288"/>
        <w:jc w:val="both"/>
      </w:pPr>
      <w:r>
        <w:rPr>
          <w:szCs w:val="26"/>
        </w:rPr>
        <w:t>14. Does the utility have any debt? If so, what is the cost of that debt?</w:t>
      </w:r>
    </w:p>
    <w:p w:rsidR="005C36FF" w:rsidRDefault="005C36FF" w:rsidP="00000EC7"/>
    <w:p w:rsidR="003F23CA" w:rsidRDefault="006B0381" w:rsidP="00E06501">
      <w:pPr>
        <w:pStyle w:val="Heading1"/>
        <w:ind w:left="720" w:hanging="720"/>
        <w:jc w:val="both"/>
      </w:pPr>
      <w:bookmarkStart w:id="3" w:name="_Toc527119008"/>
      <w:r>
        <w:t>BACKGROUND</w:t>
      </w:r>
      <w:bookmarkEnd w:id="3"/>
    </w:p>
    <w:p w:rsidR="006B0381" w:rsidRDefault="006B0381" w:rsidP="006B0381">
      <w:pPr>
        <w:ind w:left="720" w:hanging="720"/>
        <w:jc w:val="both"/>
        <w:rPr>
          <w:b/>
        </w:rPr>
      </w:pPr>
      <w:r w:rsidRPr="002D6AB3">
        <w:rPr>
          <w:b/>
        </w:rPr>
        <w:t>Q.</w:t>
      </w:r>
      <w:r>
        <w:rPr>
          <w:b/>
        </w:rPr>
        <w:tab/>
      </w:r>
      <w:r w:rsidRPr="0007397E">
        <w:rPr>
          <w:b/>
        </w:rPr>
        <w:t>Please define the term “</w:t>
      </w:r>
      <w:r w:rsidR="0007397E">
        <w:rPr>
          <w:b/>
        </w:rPr>
        <w:t>rate of return</w:t>
      </w:r>
      <w:r>
        <w:rPr>
          <w:b/>
          <w:caps/>
        </w:rPr>
        <w:t>.</w:t>
      </w:r>
      <w:r w:rsidRPr="00E31CCE">
        <w:rPr>
          <w:b/>
          <w:caps/>
        </w:rPr>
        <w:t xml:space="preserve">” </w:t>
      </w:r>
    </w:p>
    <w:p w:rsidR="006B0381" w:rsidRDefault="006B0381" w:rsidP="006B0381">
      <w:pPr>
        <w:ind w:left="720" w:hanging="720"/>
        <w:jc w:val="both"/>
        <w:rPr>
          <w:szCs w:val="26"/>
        </w:rPr>
      </w:pPr>
      <w:r w:rsidRPr="002D6AB3">
        <w:t>A.</w:t>
      </w:r>
      <w:r>
        <w:tab/>
      </w:r>
      <w:r w:rsidRPr="0018122A">
        <w:rPr>
          <w:szCs w:val="26"/>
        </w:rPr>
        <w:t>Rate of return generally is the amount of revenue an investment generates (in the form of net income), usually expressed as a percentage of the amount of capital invested, over a given period of time.  Rate of return is one of the components of the revenue requirement formula.</w:t>
      </w:r>
    </w:p>
    <w:p w:rsidR="003F23CA" w:rsidRPr="00EC2018" w:rsidRDefault="003F23CA" w:rsidP="009650E5">
      <w:pPr>
        <w:tabs>
          <w:tab w:val="left" w:pos="0"/>
        </w:tabs>
        <w:ind w:left="720" w:hanging="720"/>
        <w:jc w:val="both"/>
        <w:rPr>
          <w:b/>
          <w:szCs w:val="26"/>
        </w:rPr>
      </w:pPr>
      <w:r w:rsidRPr="00EC2018">
        <w:rPr>
          <w:b/>
          <w:szCs w:val="26"/>
        </w:rPr>
        <w:t>Q.</w:t>
      </w:r>
      <w:r w:rsidRPr="00EC2018">
        <w:rPr>
          <w:b/>
          <w:szCs w:val="26"/>
        </w:rPr>
        <w:tab/>
      </w:r>
      <w:r w:rsidR="0007397E">
        <w:rPr>
          <w:b/>
          <w:szCs w:val="26"/>
        </w:rPr>
        <w:t>What is the revenue requirement formula</w:t>
      </w:r>
      <w:r w:rsidR="006D3EE9">
        <w:rPr>
          <w:b/>
          <w:szCs w:val="26"/>
        </w:rPr>
        <w:t>?</w:t>
      </w:r>
    </w:p>
    <w:p w:rsidR="003F23CA" w:rsidRDefault="003F23CA" w:rsidP="009650E5">
      <w:pPr>
        <w:tabs>
          <w:tab w:val="left" w:pos="0"/>
        </w:tabs>
        <w:ind w:left="720" w:hanging="720"/>
        <w:jc w:val="both"/>
        <w:rPr>
          <w:szCs w:val="26"/>
        </w:rPr>
      </w:pPr>
      <w:r w:rsidRPr="00EC2018">
        <w:rPr>
          <w:szCs w:val="26"/>
        </w:rPr>
        <w:t>A.</w:t>
      </w:r>
      <w:r w:rsidRPr="00EC2018">
        <w:rPr>
          <w:szCs w:val="26"/>
        </w:rPr>
        <w:tab/>
        <w:t>The revenue requirement formula used in base rate cases is as follows:</w:t>
      </w:r>
    </w:p>
    <w:p w:rsidR="003F23CA" w:rsidRPr="00EC2018" w:rsidRDefault="003F23CA" w:rsidP="009650E5">
      <w:pPr>
        <w:tabs>
          <w:tab w:val="left" w:pos="0"/>
        </w:tabs>
        <w:ind w:left="720" w:hanging="720"/>
        <w:jc w:val="both"/>
        <w:rPr>
          <w:szCs w:val="26"/>
        </w:rPr>
      </w:pPr>
      <w:r w:rsidRPr="00F3712B">
        <w:rPr>
          <w:color w:val="C2D69B"/>
          <w:szCs w:val="26"/>
        </w:rPr>
        <w:lastRenderedPageBreak/>
        <w:tab/>
      </w:r>
      <w:r w:rsidRPr="00F3712B">
        <w:rPr>
          <w:color w:val="C2D69B"/>
          <w:szCs w:val="26"/>
        </w:rPr>
        <w:tab/>
      </w:r>
      <w:r w:rsidRPr="00EC2018">
        <w:rPr>
          <w:szCs w:val="26"/>
        </w:rPr>
        <w:t>RR = E + D + T + (RB x ROR)</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t>Where:</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rsidR="003F23CA" w:rsidRPr="00EC2018" w:rsidRDefault="003F23CA" w:rsidP="009650E5">
      <w:pPr>
        <w:tabs>
          <w:tab w:val="left" w:pos="0"/>
        </w:tabs>
        <w:ind w:left="720" w:hanging="720"/>
        <w:jc w:val="both"/>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rsidR="003E18A3" w:rsidRPr="00EC2018" w:rsidRDefault="003E18A3" w:rsidP="003E18A3">
      <w:pPr>
        <w:tabs>
          <w:tab w:val="left" w:pos="0"/>
        </w:tabs>
        <w:ind w:left="720" w:hanging="720"/>
        <w:jc w:val="both"/>
        <w:rPr>
          <w:szCs w:val="26"/>
        </w:rPr>
      </w:pPr>
      <w:r>
        <w:rPr>
          <w:szCs w:val="26"/>
        </w:rPr>
        <w:tab/>
      </w:r>
      <w:r w:rsidRPr="00EC2018">
        <w:rPr>
          <w:szCs w:val="26"/>
        </w:rPr>
        <w:t xml:space="preserve">In the above formula the rate of return is expressed as a percentage.  The calculation of </w:t>
      </w:r>
      <w:r>
        <w:rPr>
          <w:szCs w:val="26"/>
        </w:rPr>
        <w:t xml:space="preserve">the ROR </w:t>
      </w:r>
      <w:r w:rsidRPr="00EC2018">
        <w:rPr>
          <w:szCs w:val="26"/>
        </w:rPr>
        <w:t>is independent of the determination of the appropriate rate base value for ratemaking purposes.  As such, the appropriate total dollar return (RB x ROR)</w:t>
      </w:r>
      <w:r>
        <w:rPr>
          <w:szCs w:val="26"/>
        </w:rPr>
        <w:t xml:space="preserve"> </w:t>
      </w:r>
      <w:r w:rsidRPr="00EC2018">
        <w:rPr>
          <w:szCs w:val="26"/>
        </w:rPr>
        <w:t xml:space="preserve">is dependent upon the proper computation of the rate of return and the proper valuation of the </w:t>
      </w:r>
      <w:r>
        <w:rPr>
          <w:szCs w:val="26"/>
        </w:rPr>
        <w:t>utility’s</w:t>
      </w:r>
      <w:r w:rsidRPr="00EC2018">
        <w:rPr>
          <w:szCs w:val="26"/>
        </w:rPr>
        <w:t xml:space="preserve"> rate base.</w:t>
      </w:r>
    </w:p>
    <w:p w:rsidR="003F23CA" w:rsidRPr="00EC2018" w:rsidRDefault="003F23CA" w:rsidP="003E18A3">
      <w:pPr>
        <w:ind w:left="720" w:hanging="720"/>
        <w:jc w:val="both"/>
        <w:rPr>
          <w:b/>
          <w:szCs w:val="26"/>
        </w:rPr>
      </w:pPr>
      <w:r w:rsidRPr="00EC2018">
        <w:rPr>
          <w:b/>
          <w:szCs w:val="26"/>
        </w:rPr>
        <w:t>Q.</w:t>
      </w:r>
      <w:r w:rsidRPr="00EC2018">
        <w:rPr>
          <w:b/>
          <w:szCs w:val="26"/>
        </w:rPr>
        <w:tab/>
      </w:r>
      <w:r w:rsidR="0007397E">
        <w:rPr>
          <w:b/>
          <w:szCs w:val="26"/>
        </w:rPr>
        <w:t>What constitutes a fair and reasonable overall rate of return</w:t>
      </w:r>
      <w:r w:rsidRPr="00EC2018">
        <w:rPr>
          <w:b/>
          <w:szCs w:val="26"/>
        </w:rPr>
        <w:t>?</w:t>
      </w:r>
    </w:p>
    <w:p w:rsidR="003F23CA" w:rsidRPr="003453AC" w:rsidRDefault="003F23CA" w:rsidP="00D00BE4">
      <w:pPr>
        <w:tabs>
          <w:tab w:val="left" w:pos="0"/>
        </w:tabs>
        <w:ind w:left="720" w:hanging="720"/>
        <w:jc w:val="both"/>
        <w:rPr>
          <w:szCs w:val="26"/>
        </w:rPr>
      </w:pPr>
      <w:r w:rsidRPr="00EC2018">
        <w:rPr>
          <w:szCs w:val="26"/>
        </w:rPr>
        <w:t>A.</w:t>
      </w:r>
      <w:r w:rsidRPr="00EC2018">
        <w:rPr>
          <w:szCs w:val="26"/>
        </w:rPr>
        <w:tab/>
        <w:t xml:space="preserve">A fair and reasonable overall rate of return is one </w:t>
      </w:r>
      <w:r w:rsidR="00777D45">
        <w:rPr>
          <w:szCs w:val="26"/>
        </w:rPr>
        <w:t>that</w:t>
      </w:r>
      <w:r w:rsidRPr="00EC2018">
        <w:rPr>
          <w:szCs w:val="26"/>
        </w:rPr>
        <w:t xml:space="preserve"> will allow the utility the opportunity to recover those costs prudently incurred by all classes of capital used to finance the rate base during the prospective period in which its rates will be in effect.</w:t>
      </w:r>
      <w:r w:rsidR="00EA2C72">
        <w:rPr>
          <w:szCs w:val="26"/>
        </w:rPr>
        <w:t xml:space="preserve">  </w:t>
      </w:r>
      <w:r w:rsidRPr="003F23CA">
        <w:rPr>
          <w:szCs w:val="26"/>
        </w:rPr>
        <w:t>T</w:t>
      </w:r>
      <w:r w:rsidRPr="003453AC">
        <w:rPr>
          <w:szCs w:val="26"/>
        </w:rPr>
        <w:t xml:space="preserve">he </w:t>
      </w:r>
      <w:r w:rsidRPr="00E12E6A">
        <w:rPr>
          <w:i/>
          <w:szCs w:val="26"/>
        </w:rPr>
        <w:t>Bluefield Water Works &amp; Improvements Co. v. Public Service Comm.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rsidR="003F23CA" w:rsidRPr="003453AC" w:rsidRDefault="003F23CA" w:rsidP="009650E5">
      <w:pPr>
        <w:widowControl/>
        <w:numPr>
          <w:ilvl w:val="0"/>
          <w:numId w:val="30"/>
        </w:numPr>
        <w:tabs>
          <w:tab w:val="left" w:pos="0"/>
        </w:tabs>
        <w:autoSpaceDE/>
        <w:autoSpaceDN/>
        <w:adjustRightInd/>
        <w:jc w:val="both"/>
        <w:rPr>
          <w:szCs w:val="26"/>
        </w:rPr>
      </w:pPr>
      <w:r w:rsidRPr="003453AC">
        <w:rPr>
          <w:szCs w:val="26"/>
        </w:rPr>
        <w:lastRenderedPageBreak/>
        <w:t>A utility is entitled to a return similar to that being earned by other enterprises with corresponding risks and uncertainties, but not as high as those earned by highly profitable or speculative ventures;</w:t>
      </w:r>
    </w:p>
    <w:p w:rsidR="003F23CA" w:rsidRPr="003453AC" w:rsidRDefault="003F23CA" w:rsidP="009650E5">
      <w:pPr>
        <w:widowControl/>
        <w:numPr>
          <w:ilvl w:val="0"/>
          <w:numId w:val="30"/>
        </w:numPr>
        <w:tabs>
          <w:tab w:val="left" w:pos="0"/>
        </w:tabs>
        <w:autoSpaceDE/>
        <w:autoSpaceDN/>
        <w:adjustRightInd/>
        <w:jc w:val="both"/>
        <w:rPr>
          <w:szCs w:val="26"/>
        </w:rPr>
      </w:pPr>
      <w:r w:rsidRPr="003453AC">
        <w:rPr>
          <w:szCs w:val="26"/>
        </w:rPr>
        <w:t>A utility is entitled to a return level reasonably sufficient to assure financial soundness;</w:t>
      </w:r>
    </w:p>
    <w:p w:rsidR="003F23CA" w:rsidRPr="003453AC" w:rsidRDefault="003F23CA" w:rsidP="009650E5">
      <w:pPr>
        <w:widowControl/>
        <w:numPr>
          <w:ilvl w:val="0"/>
          <w:numId w:val="30"/>
        </w:numPr>
        <w:tabs>
          <w:tab w:val="left" w:pos="0"/>
        </w:tabs>
        <w:autoSpaceDE/>
        <w:autoSpaceDN/>
        <w:adjustRightInd/>
        <w:jc w:val="both"/>
        <w:rPr>
          <w:szCs w:val="26"/>
        </w:rPr>
      </w:pPr>
      <w:r w:rsidRPr="003453AC">
        <w:rPr>
          <w:szCs w:val="26"/>
        </w:rPr>
        <w:t>A utility is entitled to a return sufficient to maintain and support its credit and raise necessary capital;</w:t>
      </w:r>
    </w:p>
    <w:p w:rsidR="003F23CA" w:rsidRPr="003453AC" w:rsidRDefault="003F23CA" w:rsidP="009650E5">
      <w:pPr>
        <w:widowControl/>
        <w:numPr>
          <w:ilvl w:val="0"/>
          <w:numId w:val="30"/>
        </w:numPr>
        <w:tabs>
          <w:tab w:val="left" w:pos="0"/>
        </w:tabs>
        <w:autoSpaceDE/>
        <w:autoSpaceDN/>
        <w:adjustRightInd/>
        <w:jc w:val="both"/>
        <w:rPr>
          <w:szCs w:val="26"/>
        </w:rPr>
      </w:pPr>
      <w:r w:rsidRPr="003453AC">
        <w:rPr>
          <w:szCs w:val="26"/>
        </w:rPr>
        <w:t>A fair return can change (increase or decrease) along with economic conditions and capital markets.</w:t>
      </w:r>
      <w:r w:rsidRPr="003453AC">
        <w:rPr>
          <w:szCs w:val="26"/>
        </w:rPr>
        <w:tab/>
      </w:r>
    </w:p>
    <w:p w:rsidR="003F23CA" w:rsidRDefault="003F23CA" w:rsidP="003F23CA">
      <w:pPr>
        <w:ind w:left="720" w:hanging="720"/>
        <w:jc w:val="both"/>
        <w:rPr>
          <w:b/>
        </w:rPr>
      </w:pPr>
      <w:r>
        <w:rPr>
          <w:b/>
        </w:rPr>
        <w:t>Q.</w:t>
      </w:r>
      <w:r>
        <w:rPr>
          <w:b/>
        </w:rPr>
        <w:tab/>
      </w:r>
      <w:r w:rsidRPr="0007397E">
        <w:rPr>
          <w:b/>
        </w:rPr>
        <w:t>How is the</w:t>
      </w:r>
      <w:r w:rsidR="0007397E">
        <w:rPr>
          <w:b/>
        </w:rPr>
        <w:t xml:space="preserve"> rate of return</w:t>
      </w:r>
      <w:r w:rsidRPr="0007397E">
        <w:rPr>
          <w:b/>
        </w:rPr>
        <w:t xml:space="preserve"> calculated</w:t>
      </w:r>
      <w:r>
        <w:rPr>
          <w:b/>
        </w:rPr>
        <w:t>?</w:t>
      </w:r>
    </w:p>
    <w:p w:rsidR="003F23CA" w:rsidRDefault="003F23CA" w:rsidP="00BB1112">
      <w:pPr>
        <w:widowControl/>
        <w:tabs>
          <w:tab w:val="left" w:pos="0"/>
        </w:tabs>
        <w:ind w:left="720" w:hanging="720"/>
        <w:jc w:val="both"/>
        <w:rPr>
          <w:szCs w:val="26"/>
        </w:rPr>
      </w:pPr>
      <w:r>
        <w:t>A.</w:t>
      </w:r>
      <w:r>
        <w:tab/>
      </w:r>
      <w:r w:rsidRPr="0018122A">
        <w:rPr>
          <w:szCs w:val="26"/>
        </w:rPr>
        <w:t>The overall rate of return in this rate proceeding is calculated using the weighted average cost of capital method. T</w:t>
      </w:r>
      <w:r w:rsidR="005533C5">
        <w:rPr>
          <w:szCs w:val="26"/>
        </w:rPr>
        <w:t>ypically, t</w:t>
      </w:r>
      <w:r w:rsidRPr="0018122A">
        <w:rPr>
          <w:szCs w:val="26"/>
        </w:rPr>
        <w:t>o calculate the we</w:t>
      </w:r>
      <w:r>
        <w:rPr>
          <w:szCs w:val="26"/>
        </w:rPr>
        <w:t>ighted average cost of capital, the util</w:t>
      </w:r>
      <w:r w:rsidR="00436265">
        <w:rPr>
          <w:szCs w:val="26"/>
        </w:rPr>
        <w:t>i</w:t>
      </w:r>
      <w:r>
        <w:rPr>
          <w:szCs w:val="26"/>
        </w:rPr>
        <w:t>ty’s</w:t>
      </w:r>
      <w:r w:rsidRPr="0018122A">
        <w:rPr>
          <w:szCs w:val="26"/>
        </w:rPr>
        <w:t xml:space="preserve"> capital structure must first be determined by calculating the percentage of each capitalization component which has financed the rate base to total capital.  The capital components consist of long-term debt and common equity.  Next, the effective cost rate of each capital structure component must be determined.  The cost rate of debt</w:t>
      </w:r>
      <w:r>
        <w:rPr>
          <w:szCs w:val="26"/>
        </w:rPr>
        <w:t xml:space="preserve"> is </w:t>
      </w:r>
      <w:r w:rsidR="005D33B4">
        <w:rPr>
          <w:szCs w:val="26"/>
        </w:rPr>
        <w:t xml:space="preserve">typically </w:t>
      </w:r>
      <w:r w:rsidRPr="0018122A">
        <w:rPr>
          <w:szCs w:val="26"/>
        </w:rPr>
        <w:t>fixed, and can be computed accurately.  The cost rate of common equity is not fixed</w:t>
      </w:r>
      <w:r w:rsidR="00BB1112">
        <w:rPr>
          <w:szCs w:val="26"/>
        </w:rPr>
        <w:t>,</w:t>
      </w:r>
      <w:r w:rsidRPr="0018122A">
        <w:rPr>
          <w:szCs w:val="26"/>
        </w:rPr>
        <w:t xml:space="preserve"> and it is more difficult to measure</w:t>
      </w:r>
      <w:r w:rsidR="00000EC7">
        <w:rPr>
          <w:szCs w:val="26"/>
        </w:rPr>
        <w:t>.</w:t>
      </w:r>
      <w:r w:rsidRPr="0018122A">
        <w:rPr>
          <w:szCs w:val="26"/>
        </w:rPr>
        <w:t xml:space="preserve">  Next, each capital structure component percentage is multiplied by its corresponding effective cost rate to determine the weighted capital component cost rate.  Lastly, the sum of the weighted cost rates produces the overall rate of return.  This overall rate of return is multiplied by the rate base to dete</w:t>
      </w:r>
      <w:r>
        <w:rPr>
          <w:szCs w:val="26"/>
        </w:rPr>
        <w:t xml:space="preserve">rmine the return portion of </w:t>
      </w:r>
      <w:r w:rsidR="00777D45">
        <w:rPr>
          <w:szCs w:val="26"/>
        </w:rPr>
        <w:t xml:space="preserve">the </w:t>
      </w:r>
      <w:r>
        <w:rPr>
          <w:szCs w:val="26"/>
        </w:rPr>
        <w:t xml:space="preserve">utility’s </w:t>
      </w:r>
      <w:r w:rsidRPr="0018122A">
        <w:rPr>
          <w:szCs w:val="26"/>
        </w:rPr>
        <w:t>revenue requirement</w:t>
      </w:r>
      <w:r>
        <w:rPr>
          <w:szCs w:val="26"/>
        </w:rPr>
        <w:t>.</w:t>
      </w:r>
    </w:p>
    <w:p w:rsidR="009560AD" w:rsidRPr="0018122A" w:rsidRDefault="009560AD" w:rsidP="003F23CA">
      <w:pPr>
        <w:tabs>
          <w:tab w:val="left" w:pos="0"/>
        </w:tabs>
        <w:ind w:left="720" w:hanging="720"/>
        <w:jc w:val="both"/>
        <w:rPr>
          <w:szCs w:val="26"/>
        </w:rPr>
      </w:pPr>
    </w:p>
    <w:p w:rsidR="00BD209B" w:rsidRPr="00E06501" w:rsidRDefault="003F23CA" w:rsidP="00F201F5">
      <w:pPr>
        <w:pStyle w:val="Heading1"/>
        <w:ind w:left="720" w:hanging="720"/>
        <w:jc w:val="both"/>
      </w:pPr>
      <w:bookmarkStart w:id="4" w:name="_Toc527119009"/>
      <w:r w:rsidRPr="00E06501">
        <w:lastRenderedPageBreak/>
        <w:t>COMPANY POSITION</w:t>
      </w:r>
      <w:bookmarkEnd w:id="4"/>
    </w:p>
    <w:p w:rsidR="003F23CA" w:rsidRPr="007C6B5D" w:rsidRDefault="003F23CA" w:rsidP="006D3EE9">
      <w:pPr>
        <w:tabs>
          <w:tab w:val="left" w:pos="0"/>
        </w:tabs>
        <w:ind w:left="720" w:hanging="720"/>
        <w:rPr>
          <w:b/>
          <w:szCs w:val="26"/>
        </w:rPr>
      </w:pPr>
      <w:r w:rsidRPr="007C6B5D">
        <w:rPr>
          <w:b/>
          <w:szCs w:val="26"/>
        </w:rPr>
        <w:t>Q.</w:t>
      </w:r>
      <w:r w:rsidRPr="007C6B5D">
        <w:rPr>
          <w:b/>
          <w:szCs w:val="26"/>
        </w:rPr>
        <w:tab/>
        <w:t>P</w:t>
      </w:r>
      <w:r w:rsidR="0007397E">
        <w:rPr>
          <w:b/>
          <w:szCs w:val="26"/>
        </w:rPr>
        <w:t>lease summarize Liberty’s rate of return request in this case</w:t>
      </w:r>
      <w:r w:rsidRPr="007C6B5D">
        <w:rPr>
          <w:b/>
          <w:szCs w:val="26"/>
        </w:rPr>
        <w:t>.</w:t>
      </w:r>
    </w:p>
    <w:p w:rsidR="003F23CA" w:rsidRPr="007C6B5D" w:rsidRDefault="003F23CA" w:rsidP="003F23CA">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6B0381">
        <w:rPr>
          <w:szCs w:val="26"/>
        </w:rPr>
        <w:t>Liberty</w:t>
      </w:r>
      <w:r w:rsidR="00CF464F">
        <w:rPr>
          <w:szCs w:val="26"/>
        </w:rPr>
        <w:t xml:space="preserve"> </w:t>
      </w:r>
      <w:r>
        <w:rPr>
          <w:szCs w:val="26"/>
        </w:rPr>
        <w:t>requested</w:t>
      </w:r>
      <w:r w:rsidRPr="007C6B5D">
        <w:rPr>
          <w:szCs w:val="26"/>
        </w:rPr>
        <w:t xml:space="preserve"> the following rate of return:</w:t>
      </w:r>
      <w:r w:rsidR="0018554D">
        <w:rPr>
          <w:rStyle w:val="FootnoteReference"/>
          <w:szCs w:val="26"/>
        </w:rPr>
        <w:footnoteReference w:id="1"/>
      </w:r>
    </w:p>
    <w:tbl>
      <w:tblPr>
        <w:tblW w:w="0" w:type="auto"/>
        <w:tblInd w:w="1020" w:type="dxa"/>
        <w:tblLook w:val="04A0" w:firstRow="1" w:lastRow="0" w:firstColumn="1" w:lastColumn="0" w:noHBand="0" w:noVBand="1"/>
      </w:tblPr>
      <w:tblGrid>
        <w:gridCol w:w="2049"/>
        <w:gridCol w:w="2079"/>
        <w:gridCol w:w="1230"/>
        <w:gridCol w:w="2370"/>
      </w:tblGrid>
      <w:tr w:rsidR="003F23CA" w:rsidRPr="007C6B5D" w:rsidTr="00625094">
        <w:trPr>
          <w:trHeight w:val="344"/>
        </w:trPr>
        <w:tc>
          <w:tcPr>
            <w:tcW w:w="2049" w:type="dxa"/>
          </w:tcPr>
          <w:p w:rsidR="003F23CA" w:rsidRPr="007C6B5D" w:rsidRDefault="003F23CA" w:rsidP="00625094">
            <w:pPr>
              <w:tabs>
                <w:tab w:val="left" w:pos="0"/>
              </w:tabs>
              <w:rPr>
                <w:szCs w:val="26"/>
                <w:u w:val="single"/>
              </w:rPr>
            </w:pPr>
            <w:r w:rsidRPr="007C6B5D">
              <w:rPr>
                <w:szCs w:val="26"/>
                <w:u w:val="single"/>
              </w:rPr>
              <w:t>Type of Capital</w:t>
            </w:r>
          </w:p>
        </w:tc>
        <w:tc>
          <w:tcPr>
            <w:tcW w:w="2079" w:type="dxa"/>
          </w:tcPr>
          <w:p w:rsidR="003F23CA" w:rsidRPr="007C6B5D" w:rsidRDefault="003F23CA" w:rsidP="00625094">
            <w:pPr>
              <w:tabs>
                <w:tab w:val="left" w:pos="0"/>
              </w:tabs>
              <w:jc w:val="center"/>
              <w:rPr>
                <w:szCs w:val="26"/>
                <w:u w:val="single"/>
              </w:rPr>
            </w:pPr>
            <w:r w:rsidRPr="007C6B5D">
              <w:rPr>
                <w:szCs w:val="26"/>
                <w:u w:val="single"/>
              </w:rPr>
              <w:t>Ratios</w:t>
            </w:r>
          </w:p>
        </w:tc>
        <w:tc>
          <w:tcPr>
            <w:tcW w:w="1230" w:type="dxa"/>
          </w:tcPr>
          <w:p w:rsidR="003F23CA" w:rsidRPr="007C6B5D" w:rsidRDefault="003F23CA" w:rsidP="00625094">
            <w:pPr>
              <w:tabs>
                <w:tab w:val="left" w:pos="0"/>
              </w:tabs>
              <w:rPr>
                <w:szCs w:val="26"/>
                <w:u w:val="single"/>
              </w:rPr>
            </w:pPr>
            <w:r w:rsidRPr="007C6B5D">
              <w:rPr>
                <w:szCs w:val="26"/>
                <w:u w:val="single"/>
              </w:rPr>
              <w:t>Cost Rate</w:t>
            </w:r>
          </w:p>
        </w:tc>
        <w:tc>
          <w:tcPr>
            <w:tcW w:w="2370" w:type="dxa"/>
          </w:tcPr>
          <w:p w:rsidR="003F23CA" w:rsidRPr="007C6B5D" w:rsidRDefault="003F23CA" w:rsidP="00625094">
            <w:pPr>
              <w:tabs>
                <w:tab w:val="left" w:pos="0"/>
              </w:tabs>
              <w:jc w:val="center"/>
              <w:rPr>
                <w:szCs w:val="26"/>
                <w:u w:val="single"/>
              </w:rPr>
            </w:pPr>
            <w:r w:rsidRPr="007C6B5D">
              <w:rPr>
                <w:szCs w:val="26"/>
                <w:u w:val="single"/>
              </w:rPr>
              <w:t>Weighted Cost Rate</w:t>
            </w:r>
          </w:p>
        </w:tc>
      </w:tr>
      <w:tr w:rsidR="003F23CA" w:rsidRPr="007C6B5D" w:rsidTr="00625094">
        <w:trPr>
          <w:trHeight w:val="344"/>
        </w:trPr>
        <w:tc>
          <w:tcPr>
            <w:tcW w:w="2049" w:type="dxa"/>
          </w:tcPr>
          <w:p w:rsidR="003F23CA" w:rsidRPr="007C6B5D" w:rsidRDefault="003F23CA" w:rsidP="00625094">
            <w:pPr>
              <w:tabs>
                <w:tab w:val="left" w:pos="0"/>
              </w:tabs>
              <w:rPr>
                <w:szCs w:val="26"/>
              </w:rPr>
            </w:pPr>
            <w:r w:rsidRPr="007C6B5D">
              <w:rPr>
                <w:szCs w:val="26"/>
              </w:rPr>
              <w:t>Long-Term Debt</w:t>
            </w:r>
          </w:p>
        </w:tc>
        <w:tc>
          <w:tcPr>
            <w:tcW w:w="2079" w:type="dxa"/>
          </w:tcPr>
          <w:p w:rsidR="003F23CA" w:rsidRPr="007C6B5D" w:rsidRDefault="003E18A3" w:rsidP="009650E5">
            <w:pPr>
              <w:tabs>
                <w:tab w:val="left" w:pos="0"/>
              </w:tabs>
              <w:jc w:val="center"/>
              <w:rPr>
                <w:szCs w:val="26"/>
              </w:rPr>
            </w:pPr>
            <w:r>
              <w:rPr>
                <w:szCs w:val="26"/>
              </w:rPr>
              <w:t>30.00</w:t>
            </w:r>
            <w:r w:rsidR="009650E5">
              <w:rPr>
                <w:szCs w:val="26"/>
              </w:rPr>
              <w:t xml:space="preserve"> </w:t>
            </w:r>
            <w:r w:rsidR="003F23CA" w:rsidRPr="007C6B5D">
              <w:rPr>
                <w:szCs w:val="26"/>
              </w:rPr>
              <w:t>%</w:t>
            </w:r>
          </w:p>
        </w:tc>
        <w:tc>
          <w:tcPr>
            <w:tcW w:w="1230" w:type="dxa"/>
          </w:tcPr>
          <w:p w:rsidR="003F23CA" w:rsidRPr="007C6B5D" w:rsidRDefault="006B58A3" w:rsidP="00625094">
            <w:pPr>
              <w:tabs>
                <w:tab w:val="left" w:pos="0"/>
              </w:tabs>
              <w:jc w:val="center"/>
              <w:rPr>
                <w:szCs w:val="26"/>
              </w:rPr>
            </w:pPr>
            <w:r>
              <w:rPr>
                <w:szCs w:val="26"/>
              </w:rPr>
              <w:t>5.60</w:t>
            </w:r>
            <w:r w:rsidR="009650E5">
              <w:rPr>
                <w:szCs w:val="26"/>
              </w:rPr>
              <w:t xml:space="preserve"> </w:t>
            </w:r>
            <w:r w:rsidR="003F23CA" w:rsidRPr="007C6B5D">
              <w:rPr>
                <w:szCs w:val="26"/>
              </w:rPr>
              <w:t>%</w:t>
            </w:r>
          </w:p>
        </w:tc>
        <w:tc>
          <w:tcPr>
            <w:tcW w:w="2370" w:type="dxa"/>
          </w:tcPr>
          <w:p w:rsidR="003F23CA" w:rsidRPr="007C6B5D" w:rsidRDefault="006B58A3" w:rsidP="00627677">
            <w:pPr>
              <w:tabs>
                <w:tab w:val="left" w:pos="0"/>
              </w:tabs>
              <w:jc w:val="center"/>
              <w:rPr>
                <w:szCs w:val="26"/>
              </w:rPr>
            </w:pPr>
            <w:r>
              <w:rPr>
                <w:szCs w:val="26"/>
              </w:rPr>
              <w:t>1.68</w:t>
            </w:r>
            <w:r w:rsidR="009650E5">
              <w:rPr>
                <w:szCs w:val="26"/>
              </w:rPr>
              <w:t xml:space="preserve"> </w:t>
            </w:r>
            <w:r w:rsidR="003F23CA" w:rsidRPr="007C6B5D">
              <w:rPr>
                <w:szCs w:val="26"/>
              </w:rPr>
              <w:t>%</w:t>
            </w:r>
          </w:p>
        </w:tc>
      </w:tr>
      <w:tr w:rsidR="003F23CA" w:rsidRPr="007C6B5D" w:rsidTr="00625094">
        <w:trPr>
          <w:trHeight w:val="344"/>
        </w:trPr>
        <w:tc>
          <w:tcPr>
            <w:tcW w:w="2049" w:type="dxa"/>
          </w:tcPr>
          <w:p w:rsidR="003F23CA" w:rsidRPr="007C6B5D" w:rsidRDefault="003F23CA" w:rsidP="00625094">
            <w:pPr>
              <w:tabs>
                <w:tab w:val="left" w:pos="0"/>
              </w:tabs>
              <w:rPr>
                <w:szCs w:val="26"/>
              </w:rPr>
            </w:pPr>
            <w:r w:rsidRPr="007C6B5D">
              <w:rPr>
                <w:szCs w:val="26"/>
              </w:rPr>
              <w:t>Common Equity</w:t>
            </w:r>
          </w:p>
        </w:tc>
        <w:tc>
          <w:tcPr>
            <w:tcW w:w="2079" w:type="dxa"/>
          </w:tcPr>
          <w:p w:rsidR="003F23CA" w:rsidRPr="007C6B5D" w:rsidRDefault="003E18A3" w:rsidP="00625094">
            <w:pPr>
              <w:tabs>
                <w:tab w:val="left" w:pos="0"/>
              </w:tabs>
              <w:jc w:val="center"/>
              <w:rPr>
                <w:szCs w:val="26"/>
                <w:u w:val="single"/>
              </w:rPr>
            </w:pPr>
            <w:r>
              <w:rPr>
                <w:szCs w:val="26"/>
                <w:u w:val="single"/>
              </w:rPr>
              <w:t>70.00</w:t>
            </w:r>
            <w:r w:rsidR="009650E5">
              <w:rPr>
                <w:szCs w:val="26"/>
                <w:u w:val="single"/>
              </w:rPr>
              <w:t xml:space="preserve"> </w:t>
            </w:r>
            <w:r w:rsidR="003F23CA" w:rsidRPr="007C6B5D">
              <w:rPr>
                <w:szCs w:val="26"/>
                <w:u w:val="single"/>
              </w:rPr>
              <w:t>%</w:t>
            </w:r>
          </w:p>
        </w:tc>
        <w:tc>
          <w:tcPr>
            <w:tcW w:w="1230" w:type="dxa"/>
          </w:tcPr>
          <w:p w:rsidR="003F23CA" w:rsidRPr="007C6B5D" w:rsidRDefault="006B58A3" w:rsidP="00627677">
            <w:pPr>
              <w:tabs>
                <w:tab w:val="left" w:pos="0"/>
              </w:tabs>
              <w:jc w:val="center"/>
              <w:rPr>
                <w:szCs w:val="26"/>
              </w:rPr>
            </w:pPr>
            <w:r>
              <w:rPr>
                <w:szCs w:val="26"/>
              </w:rPr>
              <w:t>10.60</w:t>
            </w:r>
            <w:r w:rsidR="009650E5">
              <w:rPr>
                <w:szCs w:val="26"/>
              </w:rPr>
              <w:t xml:space="preserve"> </w:t>
            </w:r>
            <w:r w:rsidR="003F23CA" w:rsidRPr="007C6B5D">
              <w:rPr>
                <w:szCs w:val="26"/>
              </w:rPr>
              <w:t>%</w:t>
            </w:r>
          </w:p>
        </w:tc>
        <w:tc>
          <w:tcPr>
            <w:tcW w:w="2370" w:type="dxa"/>
          </w:tcPr>
          <w:p w:rsidR="003F23CA" w:rsidRPr="007C6B5D" w:rsidRDefault="006B58A3" w:rsidP="006B58A3">
            <w:pPr>
              <w:tabs>
                <w:tab w:val="left" w:pos="0"/>
              </w:tabs>
              <w:jc w:val="center"/>
              <w:rPr>
                <w:szCs w:val="26"/>
                <w:u w:val="single"/>
              </w:rPr>
            </w:pPr>
            <w:r>
              <w:rPr>
                <w:szCs w:val="26"/>
                <w:u w:val="single"/>
              </w:rPr>
              <w:t>7.42</w:t>
            </w:r>
            <w:r w:rsidR="009650E5">
              <w:rPr>
                <w:szCs w:val="26"/>
                <w:u w:val="single"/>
              </w:rPr>
              <w:t xml:space="preserve"> </w:t>
            </w:r>
            <w:r w:rsidR="003F23CA" w:rsidRPr="007C6B5D">
              <w:rPr>
                <w:szCs w:val="26"/>
                <w:u w:val="single"/>
              </w:rPr>
              <w:t>%</w:t>
            </w:r>
          </w:p>
        </w:tc>
      </w:tr>
      <w:tr w:rsidR="003F23CA" w:rsidRPr="007C6B5D" w:rsidTr="00625094">
        <w:trPr>
          <w:trHeight w:val="344"/>
        </w:trPr>
        <w:tc>
          <w:tcPr>
            <w:tcW w:w="2049" w:type="dxa"/>
          </w:tcPr>
          <w:p w:rsidR="003F23CA" w:rsidRPr="007C6B5D" w:rsidRDefault="003F23CA" w:rsidP="00625094">
            <w:pPr>
              <w:tabs>
                <w:tab w:val="left" w:pos="0"/>
              </w:tabs>
              <w:jc w:val="center"/>
              <w:rPr>
                <w:szCs w:val="26"/>
              </w:rPr>
            </w:pPr>
            <w:r w:rsidRPr="007C6B5D">
              <w:rPr>
                <w:szCs w:val="26"/>
              </w:rPr>
              <w:t>Total</w:t>
            </w:r>
          </w:p>
        </w:tc>
        <w:tc>
          <w:tcPr>
            <w:tcW w:w="2079" w:type="dxa"/>
          </w:tcPr>
          <w:p w:rsidR="003F23CA" w:rsidRPr="007C6B5D" w:rsidRDefault="003F23CA" w:rsidP="00625094">
            <w:pPr>
              <w:tabs>
                <w:tab w:val="left" w:pos="0"/>
              </w:tabs>
              <w:jc w:val="center"/>
              <w:rPr>
                <w:szCs w:val="26"/>
                <w:u w:val="double"/>
              </w:rPr>
            </w:pPr>
            <w:r w:rsidRPr="007C6B5D">
              <w:rPr>
                <w:szCs w:val="26"/>
                <w:u w:val="double"/>
              </w:rPr>
              <w:t>100.00 %</w:t>
            </w:r>
          </w:p>
        </w:tc>
        <w:tc>
          <w:tcPr>
            <w:tcW w:w="1230" w:type="dxa"/>
          </w:tcPr>
          <w:p w:rsidR="003F23CA" w:rsidRPr="007C6B5D" w:rsidRDefault="003F23CA" w:rsidP="00625094">
            <w:pPr>
              <w:tabs>
                <w:tab w:val="left" w:pos="0"/>
              </w:tabs>
              <w:jc w:val="center"/>
              <w:rPr>
                <w:szCs w:val="26"/>
              </w:rPr>
            </w:pPr>
          </w:p>
        </w:tc>
        <w:tc>
          <w:tcPr>
            <w:tcW w:w="2370" w:type="dxa"/>
          </w:tcPr>
          <w:p w:rsidR="003F23CA" w:rsidRDefault="006B58A3" w:rsidP="008E24DC">
            <w:pPr>
              <w:tabs>
                <w:tab w:val="left" w:pos="0"/>
              </w:tabs>
              <w:jc w:val="center"/>
              <w:rPr>
                <w:szCs w:val="26"/>
                <w:u w:val="double"/>
              </w:rPr>
            </w:pPr>
            <w:r>
              <w:rPr>
                <w:szCs w:val="26"/>
                <w:u w:val="double"/>
              </w:rPr>
              <w:t>9.1</w:t>
            </w:r>
            <w:r w:rsidR="003E18A3">
              <w:rPr>
                <w:szCs w:val="26"/>
                <w:u w:val="double"/>
              </w:rPr>
              <w:t>0</w:t>
            </w:r>
            <w:r w:rsidR="009650E5">
              <w:rPr>
                <w:szCs w:val="26"/>
                <w:u w:val="double"/>
              </w:rPr>
              <w:t xml:space="preserve"> </w:t>
            </w:r>
            <w:r w:rsidR="003F23CA" w:rsidRPr="007C6B5D">
              <w:rPr>
                <w:szCs w:val="26"/>
                <w:u w:val="double"/>
              </w:rPr>
              <w:t>%</w:t>
            </w:r>
          </w:p>
          <w:p w:rsidR="00BB1112" w:rsidRPr="007C6B5D" w:rsidRDefault="00BB1112" w:rsidP="008E24DC">
            <w:pPr>
              <w:tabs>
                <w:tab w:val="left" w:pos="0"/>
              </w:tabs>
              <w:jc w:val="center"/>
              <w:rPr>
                <w:szCs w:val="26"/>
                <w:u w:val="double"/>
              </w:rPr>
            </w:pPr>
          </w:p>
        </w:tc>
      </w:tr>
    </w:tbl>
    <w:p w:rsidR="00E87427" w:rsidRDefault="00E87427" w:rsidP="00F201F5">
      <w:pPr>
        <w:pStyle w:val="Heading1"/>
        <w:ind w:left="720" w:hanging="720"/>
        <w:jc w:val="both"/>
      </w:pPr>
      <w:bookmarkStart w:id="5" w:name="_Toc527119010"/>
      <w:r>
        <w:t>STAFF POSITION</w:t>
      </w:r>
      <w:bookmarkEnd w:id="5"/>
    </w:p>
    <w:p w:rsidR="00E87427" w:rsidRDefault="00E87427" w:rsidP="0007397E">
      <w:pPr>
        <w:ind w:left="720" w:hanging="720"/>
        <w:jc w:val="both"/>
        <w:rPr>
          <w:b/>
        </w:rPr>
      </w:pPr>
      <w:r>
        <w:rPr>
          <w:b/>
        </w:rPr>
        <w:t>Q.</w:t>
      </w:r>
      <w:r>
        <w:rPr>
          <w:b/>
        </w:rPr>
        <w:tab/>
      </w:r>
      <w:r w:rsidR="0007397E" w:rsidRPr="0007397E">
        <w:rPr>
          <w:b/>
        </w:rPr>
        <w:t>P</w:t>
      </w:r>
      <w:r w:rsidRPr="0007397E">
        <w:rPr>
          <w:b/>
        </w:rPr>
        <w:t xml:space="preserve">lease summarize </w:t>
      </w:r>
      <w:r w:rsidR="0007397E">
        <w:rPr>
          <w:b/>
        </w:rPr>
        <w:t>Staff’s</w:t>
      </w:r>
      <w:r w:rsidRPr="0007397E">
        <w:rPr>
          <w:b/>
        </w:rPr>
        <w:t xml:space="preserve"> recommendation in this proceeding</w:t>
      </w:r>
      <w:r>
        <w:rPr>
          <w:b/>
        </w:rPr>
        <w:t>.</w:t>
      </w:r>
    </w:p>
    <w:p w:rsidR="00BB1112" w:rsidRDefault="00E87427" w:rsidP="00BB1112">
      <w:pPr>
        <w:ind w:left="720" w:hanging="720"/>
        <w:jc w:val="both"/>
        <w:rPr>
          <w:szCs w:val="26"/>
        </w:rPr>
      </w:pPr>
      <w:r>
        <w:t>A.</w:t>
      </w:r>
      <w:r>
        <w:tab/>
      </w:r>
      <w:r>
        <w:rPr>
          <w:szCs w:val="26"/>
        </w:rPr>
        <w:t>Staff</w:t>
      </w:r>
      <w:r w:rsidRPr="00815D85">
        <w:rPr>
          <w:szCs w:val="26"/>
        </w:rPr>
        <w:t xml:space="preserve"> recommend</w:t>
      </w:r>
      <w:r>
        <w:rPr>
          <w:szCs w:val="26"/>
        </w:rPr>
        <w:t>s</w:t>
      </w:r>
      <w:r w:rsidRPr="00815D85">
        <w:rPr>
          <w:szCs w:val="26"/>
        </w:rPr>
        <w:t xml:space="preserve"> the following rate of return for </w:t>
      </w:r>
      <w:r w:rsidR="006B0381">
        <w:rPr>
          <w:szCs w:val="26"/>
        </w:rPr>
        <w:t>Liberty</w:t>
      </w:r>
      <w:r w:rsidRPr="00815D85">
        <w:rPr>
          <w:szCs w:val="26"/>
        </w:rPr>
        <w:t>:</w:t>
      </w:r>
      <w:r w:rsidR="00777D45">
        <w:rPr>
          <w:rStyle w:val="FootnoteReference"/>
          <w:szCs w:val="26"/>
        </w:rPr>
        <w:footnoteReference w:id="2"/>
      </w:r>
    </w:p>
    <w:tbl>
      <w:tblPr>
        <w:tblW w:w="0" w:type="auto"/>
        <w:tblInd w:w="1020" w:type="dxa"/>
        <w:tblLook w:val="04A0" w:firstRow="1" w:lastRow="0" w:firstColumn="1" w:lastColumn="0" w:noHBand="0" w:noVBand="1"/>
      </w:tblPr>
      <w:tblGrid>
        <w:gridCol w:w="1969"/>
        <w:gridCol w:w="1256"/>
        <w:gridCol w:w="1276"/>
        <w:gridCol w:w="2269"/>
      </w:tblGrid>
      <w:tr w:rsidR="00E87427" w:rsidRPr="00436265" w:rsidTr="009560AD">
        <w:trPr>
          <w:trHeight w:val="344"/>
        </w:trPr>
        <w:tc>
          <w:tcPr>
            <w:tcW w:w="1969" w:type="dxa"/>
          </w:tcPr>
          <w:p w:rsidR="00E87427" w:rsidRPr="00436265" w:rsidRDefault="00E87427" w:rsidP="00BB1112">
            <w:pPr>
              <w:widowControl/>
              <w:tabs>
                <w:tab w:val="left" w:pos="0"/>
              </w:tabs>
              <w:rPr>
                <w:szCs w:val="26"/>
                <w:u w:val="single"/>
              </w:rPr>
            </w:pPr>
            <w:r w:rsidRPr="00436265">
              <w:rPr>
                <w:szCs w:val="26"/>
                <w:u w:val="single"/>
              </w:rPr>
              <w:t>Type of Capital</w:t>
            </w:r>
          </w:p>
        </w:tc>
        <w:tc>
          <w:tcPr>
            <w:tcW w:w="1256" w:type="dxa"/>
          </w:tcPr>
          <w:p w:rsidR="00E87427" w:rsidRPr="00436265" w:rsidRDefault="00E87427" w:rsidP="00BB1112">
            <w:pPr>
              <w:widowControl/>
              <w:tabs>
                <w:tab w:val="left" w:pos="0"/>
              </w:tabs>
              <w:jc w:val="center"/>
              <w:rPr>
                <w:szCs w:val="26"/>
                <w:u w:val="single"/>
              </w:rPr>
            </w:pPr>
            <w:r w:rsidRPr="00436265">
              <w:rPr>
                <w:szCs w:val="26"/>
                <w:u w:val="single"/>
              </w:rPr>
              <w:t>Ratios</w:t>
            </w:r>
          </w:p>
        </w:tc>
        <w:tc>
          <w:tcPr>
            <w:tcW w:w="1276" w:type="dxa"/>
          </w:tcPr>
          <w:p w:rsidR="00E87427" w:rsidRPr="00436265" w:rsidRDefault="00E87427" w:rsidP="00BB1112">
            <w:pPr>
              <w:widowControl/>
              <w:tabs>
                <w:tab w:val="left" w:pos="0"/>
              </w:tabs>
              <w:rPr>
                <w:szCs w:val="26"/>
                <w:u w:val="single"/>
              </w:rPr>
            </w:pPr>
            <w:r w:rsidRPr="00436265">
              <w:rPr>
                <w:szCs w:val="26"/>
                <w:u w:val="single"/>
              </w:rPr>
              <w:t>Cost Rate</w:t>
            </w:r>
          </w:p>
        </w:tc>
        <w:tc>
          <w:tcPr>
            <w:tcW w:w="2269" w:type="dxa"/>
          </w:tcPr>
          <w:p w:rsidR="00E87427" w:rsidRPr="00436265" w:rsidRDefault="00E87427" w:rsidP="00BB1112">
            <w:pPr>
              <w:widowControl/>
              <w:tabs>
                <w:tab w:val="left" w:pos="0"/>
              </w:tabs>
              <w:jc w:val="center"/>
              <w:rPr>
                <w:szCs w:val="26"/>
                <w:u w:val="single"/>
              </w:rPr>
            </w:pPr>
            <w:r w:rsidRPr="00436265">
              <w:rPr>
                <w:szCs w:val="26"/>
                <w:u w:val="single"/>
              </w:rPr>
              <w:t>Weighted Cost Rate</w:t>
            </w:r>
          </w:p>
        </w:tc>
      </w:tr>
      <w:tr w:rsidR="00E87427" w:rsidRPr="00436265" w:rsidTr="009560AD">
        <w:trPr>
          <w:trHeight w:val="344"/>
        </w:trPr>
        <w:tc>
          <w:tcPr>
            <w:tcW w:w="1969" w:type="dxa"/>
          </w:tcPr>
          <w:p w:rsidR="00E87427" w:rsidRPr="00436265" w:rsidRDefault="00E87427" w:rsidP="00BB1112">
            <w:pPr>
              <w:widowControl/>
              <w:tabs>
                <w:tab w:val="left" w:pos="0"/>
              </w:tabs>
              <w:rPr>
                <w:szCs w:val="26"/>
              </w:rPr>
            </w:pPr>
            <w:r w:rsidRPr="00436265">
              <w:rPr>
                <w:szCs w:val="26"/>
              </w:rPr>
              <w:t>Long-Term Debt</w:t>
            </w:r>
          </w:p>
        </w:tc>
        <w:tc>
          <w:tcPr>
            <w:tcW w:w="1256" w:type="dxa"/>
          </w:tcPr>
          <w:p w:rsidR="00E87427" w:rsidRPr="00A245A3" w:rsidRDefault="001A5C4C" w:rsidP="00C16CF5">
            <w:pPr>
              <w:widowControl/>
              <w:tabs>
                <w:tab w:val="left" w:pos="0"/>
              </w:tabs>
              <w:jc w:val="center"/>
              <w:rPr>
                <w:szCs w:val="26"/>
              </w:rPr>
            </w:pPr>
            <w:r w:rsidRPr="00A245A3">
              <w:rPr>
                <w:szCs w:val="26"/>
              </w:rPr>
              <w:t>4</w:t>
            </w:r>
            <w:r w:rsidR="00C16CF5" w:rsidRPr="00A245A3">
              <w:rPr>
                <w:szCs w:val="26"/>
              </w:rPr>
              <w:t>8.00</w:t>
            </w:r>
            <w:r w:rsidR="00E87427" w:rsidRPr="00A245A3">
              <w:rPr>
                <w:szCs w:val="26"/>
              </w:rPr>
              <w:t xml:space="preserve"> %</w:t>
            </w:r>
          </w:p>
        </w:tc>
        <w:tc>
          <w:tcPr>
            <w:tcW w:w="1276" w:type="dxa"/>
          </w:tcPr>
          <w:p w:rsidR="00E87427" w:rsidRPr="00A245A3" w:rsidRDefault="009A72FD" w:rsidP="003E18A3">
            <w:pPr>
              <w:widowControl/>
              <w:tabs>
                <w:tab w:val="left" w:pos="0"/>
              </w:tabs>
              <w:jc w:val="center"/>
              <w:rPr>
                <w:szCs w:val="26"/>
              </w:rPr>
            </w:pPr>
            <w:r w:rsidRPr="00A245A3">
              <w:rPr>
                <w:szCs w:val="26"/>
              </w:rPr>
              <w:t>4.</w:t>
            </w:r>
            <w:r w:rsidR="004E3196" w:rsidRPr="00A245A3">
              <w:rPr>
                <w:szCs w:val="26"/>
              </w:rPr>
              <w:t>34</w:t>
            </w:r>
            <w:r w:rsidR="00E87427" w:rsidRPr="00A245A3">
              <w:rPr>
                <w:szCs w:val="26"/>
              </w:rPr>
              <w:t xml:space="preserve"> %</w:t>
            </w:r>
          </w:p>
        </w:tc>
        <w:tc>
          <w:tcPr>
            <w:tcW w:w="2269" w:type="dxa"/>
          </w:tcPr>
          <w:p w:rsidR="00E87427" w:rsidRPr="00A245A3" w:rsidRDefault="00A245A3" w:rsidP="00A245A3">
            <w:pPr>
              <w:widowControl/>
              <w:tabs>
                <w:tab w:val="left" w:pos="0"/>
              </w:tabs>
              <w:jc w:val="center"/>
              <w:rPr>
                <w:szCs w:val="26"/>
              </w:rPr>
            </w:pPr>
            <w:r w:rsidRPr="00A245A3">
              <w:rPr>
                <w:szCs w:val="26"/>
              </w:rPr>
              <w:t>2.08</w:t>
            </w:r>
            <w:r w:rsidR="003E18A3" w:rsidRPr="00A245A3">
              <w:rPr>
                <w:szCs w:val="26"/>
              </w:rPr>
              <w:t xml:space="preserve"> </w:t>
            </w:r>
            <w:r w:rsidR="00E87427" w:rsidRPr="00A245A3">
              <w:rPr>
                <w:szCs w:val="26"/>
              </w:rPr>
              <w:t>%</w:t>
            </w:r>
          </w:p>
        </w:tc>
      </w:tr>
      <w:tr w:rsidR="00E87427" w:rsidRPr="00436265" w:rsidTr="009560AD">
        <w:trPr>
          <w:trHeight w:val="344"/>
        </w:trPr>
        <w:tc>
          <w:tcPr>
            <w:tcW w:w="1969" w:type="dxa"/>
          </w:tcPr>
          <w:p w:rsidR="00E87427" w:rsidRPr="00436265" w:rsidRDefault="00E87427" w:rsidP="00BB1112">
            <w:pPr>
              <w:widowControl/>
              <w:tabs>
                <w:tab w:val="left" w:pos="0"/>
              </w:tabs>
              <w:rPr>
                <w:szCs w:val="26"/>
              </w:rPr>
            </w:pPr>
            <w:r w:rsidRPr="00436265">
              <w:rPr>
                <w:szCs w:val="26"/>
              </w:rPr>
              <w:t>Common Equity</w:t>
            </w:r>
          </w:p>
        </w:tc>
        <w:tc>
          <w:tcPr>
            <w:tcW w:w="1256" w:type="dxa"/>
          </w:tcPr>
          <w:p w:rsidR="00E87427" w:rsidRPr="00A245A3" w:rsidRDefault="00C16CF5" w:rsidP="00BB1112">
            <w:pPr>
              <w:widowControl/>
              <w:tabs>
                <w:tab w:val="left" w:pos="0"/>
              </w:tabs>
              <w:jc w:val="center"/>
              <w:rPr>
                <w:szCs w:val="26"/>
                <w:u w:val="single"/>
              </w:rPr>
            </w:pPr>
            <w:r w:rsidRPr="00A245A3">
              <w:rPr>
                <w:szCs w:val="26"/>
                <w:u w:val="single"/>
              </w:rPr>
              <w:t>52.00</w:t>
            </w:r>
            <w:r w:rsidR="00E87427" w:rsidRPr="00A245A3">
              <w:rPr>
                <w:szCs w:val="26"/>
                <w:u w:val="single"/>
              </w:rPr>
              <w:t xml:space="preserve"> %</w:t>
            </w:r>
          </w:p>
        </w:tc>
        <w:tc>
          <w:tcPr>
            <w:tcW w:w="1276" w:type="dxa"/>
          </w:tcPr>
          <w:p w:rsidR="00E87427" w:rsidRPr="00A245A3" w:rsidRDefault="007063F4" w:rsidP="007063F4">
            <w:pPr>
              <w:widowControl/>
              <w:tabs>
                <w:tab w:val="left" w:pos="0"/>
              </w:tabs>
              <w:jc w:val="center"/>
              <w:rPr>
                <w:szCs w:val="26"/>
              </w:rPr>
            </w:pPr>
            <w:r>
              <w:rPr>
                <w:szCs w:val="26"/>
              </w:rPr>
              <w:t>9.03</w:t>
            </w:r>
            <w:r w:rsidR="00E87427" w:rsidRPr="00A245A3">
              <w:rPr>
                <w:szCs w:val="26"/>
              </w:rPr>
              <w:t xml:space="preserve"> %</w:t>
            </w:r>
          </w:p>
        </w:tc>
        <w:tc>
          <w:tcPr>
            <w:tcW w:w="2269" w:type="dxa"/>
          </w:tcPr>
          <w:p w:rsidR="00E87427" w:rsidRPr="00A245A3" w:rsidRDefault="00E87427" w:rsidP="00A245A3">
            <w:pPr>
              <w:widowControl/>
              <w:tabs>
                <w:tab w:val="left" w:pos="0"/>
              </w:tabs>
              <w:jc w:val="center"/>
              <w:rPr>
                <w:szCs w:val="26"/>
                <w:u w:val="single"/>
              </w:rPr>
            </w:pPr>
            <w:r w:rsidRPr="00A245A3">
              <w:rPr>
                <w:szCs w:val="26"/>
                <w:u w:val="single"/>
              </w:rPr>
              <w:t>4</w:t>
            </w:r>
            <w:r w:rsidR="006D3EE9" w:rsidRPr="00A245A3">
              <w:rPr>
                <w:szCs w:val="26"/>
                <w:u w:val="single"/>
              </w:rPr>
              <w:t>.</w:t>
            </w:r>
            <w:r w:rsidR="007063F4">
              <w:rPr>
                <w:szCs w:val="26"/>
                <w:u w:val="single"/>
              </w:rPr>
              <w:t>70</w:t>
            </w:r>
            <w:r w:rsidRPr="00A245A3">
              <w:rPr>
                <w:szCs w:val="26"/>
                <w:u w:val="single"/>
              </w:rPr>
              <w:t xml:space="preserve"> %</w:t>
            </w:r>
          </w:p>
        </w:tc>
      </w:tr>
      <w:tr w:rsidR="00E87427" w:rsidRPr="00436265" w:rsidTr="009560AD">
        <w:trPr>
          <w:trHeight w:val="344"/>
        </w:trPr>
        <w:tc>
          <w:tcPr>
            <w:tcW w:w="1969" w:type="dxa"/>
          </w:tcPr>
          <w:p w:rsidR="00E87427" w:rsidRPr="00436265" w:rsidRDefault="00E87427" w:rsidP="00BB1112">
            <w:pPr>
              <w:widowControl/>
              <w:tabs>
                <w:tab w:val="left" w:pos="0"/>
              </w:tabs>
              <w:jc w:val="center"/>
              <w:rPr>
                <w:szCs w:val="26"/>
              </w:rPr>
            </w:pPr>
            <w:r w:rsidRPr="00436265">
              <w:rPr>
                <w:szCs w:val="26"/>
              </w:rPr>
              <w:t>Total</w:t>
            </w:r>
          </w:p>
        </w:tc>
        <w:tc>
          <w:tcPr>
            <w:tcW w:w="1256" w:type="dxa"/>
          </w:tcPr>
          <w:p w:rsidR="00E87427" w:rsidRPr="00A245A3" w:rsidRDefault="00E87427" w:rsidP="00BB1112">
            <w:pPr>
              <w:widowControl/>
              <w:tabs>
                <w:tab w:val="left" w:pos="0"/>
              </w:tabs>
              <w:jc w:val="center"/>
              <w:rPr>
                <w:szCs w:val="26"/>
                <w:u w:val="double"/>
              </w:rPr>
            </w:pPr>
            <w:r w:rsidRPr="00A245A3">
              <w:rPr>
                <w:szCs w:val="26"/>
                <w:u w:val="double"/>
              </w:rPr>
              <w:t>100.00 %</w:t>
            </w:r>
          </w:p>
        </w:tc>
        <w:tc>
          <w:tcPr>
            <w:tcW w:w="1276" w:type="dxa"/>
          </w:tcPr>
          <w:p w:rsidR="00E87427" w:rsidRPr="00A245A3" w:rsidRDefault="00E87427" w:rsidP="00BB1112">
            <w:pPr>
              <w:widowControl/>
              <w:tabs>
                <w:tab w:val="left" w:pos="0"/>
              </w:tabs>
              <w:jc w:val="center"/>
              <w:rPr>
                <w:szCs w:val="26"/>
              </w:rPr>
            </w:pPr>
          </w:p>
        </w:tc>
        <w:tc>
          <w:tcPr>
            <w:tcW w:w="2269" w:type="dxa"/>
          </w:tcPr>
          <w:p w:rsidR="00E87427" w:rsidRPr="00A245A3" w:rsidRDefault="003E18A3" w:rsidP="00A245A3">
            <w:pPr>
              <w:widowControl/>
              <w:tabs>
                <w:tab w:val="left" w:pos="0"/>
              </w:tabs>
              <w:jc w:val="center"/>
              <w:rPr>
                <w:szCs w:val="26"/>
                <w:u w:val="double"/>
              </w:rPr>
            </w:pPr>
            <w:r w:rsidRPr="00A245A3">
              <w:rPr>
                <w:szCs w:val="26"/>
                <w:u w:val="double"/>
              </w:rPr>
              <w:t>6.7</w:t>
            </w:r>
            <w:r w:rsidR="007063F4">
              <w:rPr>
                <w:szCs w:val="26"/>
                <w:u w:val="double"/>
              </w:rPr>
              <w:t>8</w:t>
            </w:r>
            <w:r w:rsidR="00E87427" w:rsidRPr="00A245A3">
              <w:rPr>
                <w:szCs w:val="26"/>
                <w:u w:val="double"/>
              </w:rPr>
              <w:t xml:space="preserve"> %</w:t>
            </w:r>
          </w:p>
        </w:tc>
      </w:tr>
      <w:tr w:rsidR="00D31617" w:rsidRPr="00436265" w:rsidTr="009560AD">
        <w:trPr>
          <w:trHeight w:val="344"/>
        </w:trPr>
        <w:tc>
          <w:tcPr>
            <w:tcW w:w="1969" w:type="dxa"/>
          </w:tcPr>
          <w:p w:rsidR="00D31617" w:rsidRPr="00436265" w:rsidRDefault="00D31617" w:rsidP="00BB1112">
            <w:pPr>
              <w:widowControl/>
              <w:tabs>
                <w:tab w:val="left" w:pos="0"/>
              </w:tabs>
              <w:jc w:val="center"/>
              <w:rPr>
                <w:szCs w:val="26"/>
              </w:rPr>
            </w:pPr>
          </w:p>
        </w:tc>
        <w:tc>
          <w:tcPr>
            <w:tcW w:w="1256" w:type="dxa"/>
          </w:tcPr>
          <w:p w:rsidR="00D31617" w:rsidRPr="00436265" w:rsidRDefault="00D31617" w:rsidP="00BB1112">
            <w:pPr>
              <w:widowControl/>
              <w:tabs>
                <w:tab w:val="left" w:pos="0"/>
              </w:tabs>
              <w:jc w:val="center"/>
              <w:rPr>
                <w:szCs w:val="26"/>
                <w:u w:val="double"/>
              </w:rPr>
            </w:pPr>
          </w:p>
        </w:tc>
        <w:tc>
          <w:tcPr>
            <w:tcW w:w="1276" w:type="dxa"/>
          </w:tcPr>
          <w:p w:rsidR="00D31617" w:rsidRPr="00436265" w:rsidRDefault="00D31617" w:rsidP="00BB1112">
            <w:pPr>
              <w:widowControl/>
              <w:tabs>
                <w:tab w:val="left" w:pos="0"/>
              </w:tabs>
              <w:jc w:val="center"/>
              <w:rPr>
                <w:szCs w:val="26"/>
              </w:rPr>
            </w:pPr>
          </w:p>
        </w:tc>
        <w:tc>
          <w:tcPr>
            <w:tcW w:w="2269" w:type="dxa"/>
          </w:tcPr>
          <w:p w:rsidR="00D31617" w:rsidRDefault="00D31617" w:rsidP="00BB1112">
            <w:pPr>
              <w:widowControl/>
              <w:tabs>
                <w:tab w:val="left" w:pos="0"/>
              </w:tabs>
              <w:jc w:val="center"/>
              <w:rPr>
                <w:szCs w:val="26"/>
                <w:u w:val="double"/>
              </w:rPr>
            </w:pPr>
          </w:p>
        </w:tc>
      </w:tr>
    </w:tbl>
    <w:p w:rsidR="002F59DF" w:rsidRPr="00007AE6" w:rsidRDefault="00CF464F" w:rsidP="00F201F5">
      <w:pPr>
        <w:pStyle w:val="Heading1"/>
        <w:ind w:left="720" w:hanging="720"/>
        <w:jc w:val="both"/>
      </w:pPr>
      <w:bookmarkStart w:id="6" w:name="_Toc527119011"/>
      <w:r>
        <w:t>BAROMETER</w:t>
      </w:r>
      <w:r w:rsidR="0094155E">
        <w:t xml:space="preserve"> (</w:t>
      </w:r>
      <w:r>
        <w:t>PROXY</w:t>
      </w:r>
      <w:r w:rsidR="0094155E">
        <w:t>) GROUP</w:t>
      </w:r>
      <w:bookmarkEnd w:id="6"/>
    </w:p>
    <w:p w:rsidR="00BE3AD3" w:rsidRPr="00E23837" w:rsidRDefault="00BE3AD3" w:rsidP="00BE3AD3">
      <w:pPr>
        <w:tabs>
          <w:tab w:val="left" w:pos="0"/>
        </w:tabs>
        <w:ind w:left="720" w:hanging="720"/>
        <w:jc w:val="both"/>
        <w:rPr>
          <w:b/>
        </w:rPr>
      </w:pPr>
      <w:r w:rsidRPr="00E23837">
        <w:rPr>
          <w:b/>
        </w:rPr>
        <w:t>Q.</w:t>
      </w:r>
      <w:r w:rsidRPr="00E23837">
        <w:rPr>
          <w:b/>
        </w:rPr>
        <w:tab/>
        <w:t>W</w:t>
      </w:r>
      <w:r w:rsidR="00D31617">
        <w:rPr>
          <w:b/>
        </w:rPr>
        <w:t>hat is a barometer group, as used in base rate cases</w:t>
      </w:r>
      <w:r w:rsidRPr="00E23837">
        <w:rPr>
          <w:b/>
        </w:rPr>
        <w:t>?</w:t>
      </w:r>
    </w:p>
    <w:p w:rsidR="00BE3AD3" w:rsidRPr="00E23837" w:rsidRDefault="00BE3AD3" w:rsidP="00BE3AD3">
      <w:pPr>
        <w:tabs>
          <w:tab w:val="left" w:pos="0"/>
        </w:tabs>
        <w:ind w:left="720" w:hanging="720"/>
        <w:jc w:val="both"/>
      </w:pPr>
      <w:r w:rsidRPr="00E23837">
        <w:t>A.</w:t>
      </w:r>
      <w:r w:rsidRPr="00E23837">
        <w:tab/>
        <w:t xml:space="preserve">A </w:t>
      </w:r>
      <w:r w:rsidR="00CF464F">
        <w:t>barometer</w:t>
      </w:r>
      <w:r w:rsidRPr="00E23837">
        <w:t xml:space="preserve"> group, also called a </w:t>
      </w:r>
      <w:r w:rsidR="00CF464F">
        <w:t>proxy</w:t>
      </w:r>
      <w:r w:rsidRPr="00E23837">
        <w:t xml:space="preserve"> group, is a group of companies </w:t>
      </w:r>
      <w:r w:rsidR="00777D45">
        <w:t>that</w:t>
      </w:r>
      <w:r w:rsidRPr="00E23837">
        <w:t xml:space="preserve"> act as a benchmark for determining the subject utility’s </w:t>
      </w:r>
      <w:r w:rsidR="009650E5">
        <w:t>rate of return</w:t>
      </w:r>
      <w:r w:rsidRPr="00E23837">
        <w:t xml:space="preserve"> in a base rate case. </w:t>
      </w:r>
    </w:p>
    <w:p w:rsidR="00E87427" w:rsidRPr="003C5D6C" w:rsidRDefault="00E87427" w:rsidP="00E87427">
      <w:pPr>
        <w:tabs>
          <w:tab w:val="left" w:pos="0"/>
        </w:tabs>
        <w:ind w:left="720" w:hanging="720"/>
        <w:jc w:val="both"/>
      </w:pPr>
      <w:r w:rsidRPr="003C5D6C">
        <w:rPr>
          <w:b/>
        </w:rPr>
        <w:lastRenderedPageBreak/>
        <w:t>Q.</w:t>
      </w:r>
      <w:r w:rsidRPr="003C5D6C">
        <w:rPr>
          <w:b/>
        </w:rPr>
        <w:tab/>
        <w:t>W</w:t>
      </w:r>
      <w:r w:rsidR="00D31617">
        <w:rPr>
          <w:b/>
        </w:rPr>
        <w:t>hat are the reasons for using a barometer group</w:t>
      </w:r>
      <w:r w:rsidRPr="003C5D6C">
        <w:rPr>
          <w:b/>
        </w:rPr>
        <w:t>?</w:t>
      </w:r>
    </w:p>
    <w:p w:rsidR="00E87427" w:rsidRDefault="00E87427" w:rsidP="00E87427">
      <w:pPr>
        <w:tabs>
          <w:tab w:val="left" w:pos="0"/>
        </w:tabs>
        <w:ind w:left="720" w:hanging="720"/>
        <w:jc w:val="both"/>
      </w:pPr>
      <w:r w:rsidRPr="003C5D6C">
        <w:t>A.</w:t>
      </w:r>
      <w:r w:rsidRPr="003C5D6C">
        <w:tab/>
        <w:t xml:space="preserve">Many public utility companies are not publicly traded, and therefore lack specific market data.  A barometer group provides that industry specific market data.  Furthermore, </w:t>
      </w:r>
      <w:r w:rsidR="00BB1112">
        <w:t xml:space="preserve">water utilities in a </w:t>
      </w:r>
      <w:r w:rsidRPr="003C5D6C">
        <w:t xml:space="preserve">barometer group have shared common characteristics of regulated water distribution utilities and are well suited to comparison among utility companies. </w:t>
      </w:r>
      <w:r w:rsidR="007B6466">
        <w:t xml:space="preserve"> </w:t>
      </w:r>
      <w:r w:rsidRPr="003C5D6C">
        <w:t>This comparative method is a standard approach in utility rate cases.</w:t>
      </w:r>
    </w:p>
    <w:p w:rsidR="00BE3AD3" w:rsidRPr="00E23837" w:rsidRDefault="00E87427" w:rsidP="00BE3AD3">
      <w:pPr>
        <w:tabs>
          <w:tab w:val="left" w:pos="0"/>
        </w:tabs>
        <w:ind w:left="720" w:hanging="720"/>
        <w:jc w:val="both"/>
      </w:pPr>
      <w:r>
        <w:rPr>
          <w:b/>
        </w:rPr>
        <w:t>Q.</w:t>
      </w:r>
      <w:r>
        <w:rPr>
          <w:b/>
        </w:rPr>
        <w:tab/>
      </w:r>
      <w:r w:rsidR="00D31617">
        <w:rPr>
          <w:b/>
        </w:rPr>
        <w:t>Are there additional reasons for using a barometer group</w:t>
      </w:r>
      <w:r w:rsidR="00BE3AD3" w:rsidRPr="00E23837">
        <w:rPr>
          <w:b/>
        </w:rPr>
        <w:t>?</w:t>
      </w:r>
    </w:p>
    <w:p w:rsidR="00BE3AD3" w:rsidRPr="00E23837" w:rsidRDefault="00BE3AD3" w:rsidP="00BE3AD3">
      <w:pPr>
        <w:tabs>
          <w:tab w:val="left" w:pos="0"/>
        </w:tabs>
        <w:ind w:left="720" w:hanging="720"/>
        <w:jc w:val="both"/>
      </w:pPr>
      <w:r w:rsidRPr="00E23837">
        <w:t>A.</w:t>
      </w:r>
      <w:r w:rsidRPr="00E23837">
        <w:tab/>
      </w:r>
      <w:r w:rsidR="00E87427">
        <w:t xml:space="preserve">Yes.  </w:t>
      </w:r>
      <w:r w:rsidRPr="00E23837">
        <w:t xml:space="preserve">A barometer group is typically utilized since the use of data exclusively from one company may be less reliable than using a barometer group.  The lower reliability occurs because the data for one company may be subject to events which can cause short-term anomalies in the marketplace.  The </w:t>
      </w:r>
      <w:r w:rsidR="009650E5">
        <w:t>rate of return</w:t>
      </w:r>
      <w:r w:rsidRPr="00E23837">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rsidR="00BE3AD3" w:rsidRPr="00E23837" w:rsidRDefault="00BE3AD3" w:rsidP="00D31857">
      <w:pPr>
        <w:widowControl/>
        <w:tabs>
          <w:tab w:val="left" w:pos="0"/>
        </w:tabs>
        <w:ind w:left="720" w:hanging="720"/>
        <w:jc w:val="both"/>
      </w:pPr>
      <w:r w:rsidRPr="00E23837">
        <w:tab/>
      </w:r>
      <w:r w:rsidR="009560AD">
        <w:tab/>
      </w:r>
      <w:r w:rsidR="009560AD">
        <w:tab/>
      </w:r>
      <w:r w:rsidRPr="00E23837">
        <w:t>A barometer group cost of equity is also used as a benchmark to satisfy the long established guideline of utility regulation that seeks to provide the subject utility with the opportunity to earn a return equal to that of enterprises</w:t>
      </w:r>
      <w:r w:rsidR="00BB1112">
        <w:t xml:space="preserve"> with similar risk profiles</w:t>
      </w:r>
      <w:r w:rsidRPr="00E23837">
        <w:t>.</w:t>
      </w:r>
    </w:p>
    <w:p w:rsidR="00BE3AD3" w:rsidRPr="00E23837" w:rsidRDefault="00BE3AD3" w:rsidP="00BE3AD3">
      <w:pPr>
        <w:tabs>
          <w:tab w:val="left" w:pos="0"/>
        </w:tabs>
        <w:ind w:left="720" w:hanging="720"/>
        <w:jc w:val="both"/>
        <w:rPr>
          <w:b/>
        </w:rPr>
      </w:pPr>
      <w:r w:rsidRPr="00E23837">
        <w:rPr>
          <w:b/>
        </w:rPr>
        <w:t>Q.</w:t>
      </w:r>
      <w:r w:rsidRPr="00E23837">
        <w:rPr>
          <w:b/>
        </w:rPr>
        <w:tab/>
        <w:t>W</w:t>
      </w:r>
      <w:r w:rsidR="00D31617">
        <w:rPr>
          <w:b/>
        </w:rPr>
        <w:t>hat criteria did Staff use in selecting its barometer group companies</w:t>
      </w:r>
      <w:r w:rsidRPr="00E23837">
        <w:rPr>
          <w:b/>
        </w:rPr>
        <w:t>?</w:t>
      </w:r>
    </w:p>
    <w:p w:rsidR="00BE3AD3" w:rsidRDefault="00BE3AD3" w:rsidP="00BE3AD3">
      <w:pPr>
        <w:tabs>
          <w:tab w:val="left" w:pos="0"/>
        </w:tabs>
        <w:ind w:left="720" w:hanging="720"/>
        <w:jc w:val="both"/>
      </w:pPr>
      <w:r w:rsidRPr="00E23837">
        <w:t>A.</w:t>
      </w:r>
      <w:r w:rsidRPr="00E23837">
        <w:tab/>
      </w:r>
      <w:r w:rsidR="00000EC7">
        <w:t xml:space="preserve">As in this docket, </w:t>
      </w:r>
      <w:r w:rsidR="00A3650A">
        <w:t>Staff</w:t>
      </w:r>
      <w:r w:rsidR="007A4C09">
        <w:t xml:space="preserve"> generally</w:t>
      </w:r>
      <w:r w:rsidRPr="00E23837">
        <w:t xml:space="preserve"> use</w:t>
      </w:r>
      <w:r w:rsidR="00A3650A">
        <w:t>s</w:t>
      </w:r>
      <w:r w:rsidRPr="00E23837">
        <w:t xml:space="preserve"> the following criteria</w:t>
      </w:r>
      <w:r w:rsidR="007A4C09" w:rsidRPr="007A4C09">
        <w:t xml:space="preserve"> </w:t>
      </w:r>
      <w:r w:rsidR="007A4C09">
        <w:t>w</w:t>
      </w:r>
      <w:r w:rsidR="007A4C09" w:rsidRPr="00E23837">
        <w:t>hen selecting a barometer group</w:t>
      </w:r>
      <w:r w:rsidRPr="00E23837">
        <w:t xml:space="preserve">: 1) 50% or more of the company’s revenues must be generated from the </w:t>
      </w:r>
      <w:r>
        <w:t>water utility</w:t>
      </w:r>
      <w:r w:rsidRPr="00E23837">
        <w:t xml:space="preserve"> distribution industry; 2) the company’s stock must be publicly traded; 3) investment information for the company must be available from more than one source;</w:t>
      </w:r>
      <w:r w:rsidR="00E87427">
        <w:t xml:space="preserve"> and</w:t>
      </w:r>
      <w:r w:rsidRPr="00E23837">
        <w:t xml:space="preserve"> 4) the </w:t>
      </w:r>
      <w:r w:rsidRPr="00E23837">
        <w:lastRenderedPageBreak/>
        <w:t>company must not be currently involved/targeted in an announced merger or acquisition</w:t>
      </w:r>
      <w:r w:rsidR="00E87427">
        <w:t>.</w:t>
      </w:r>
      <w:r w:rsidRPr="00E23837">
        <w:t xml:space="preserve"> </w:t>
      </w:r>
    </w:p>
    <w:p w:rsidR="007424F2" w:rsidRPr="00A245A3" w:rsidRDefault="006F7F77" w:rsidP="007424F2">
      <w:pPr>
        <w:tabs>
          <w:tab w:val="left" w:pos="0"/>
        </w:tabs>
        <w:ind w:left="720" w:hanging="720"/>
        <w:jc w:val="both"/>
        <w:rPr>
          <w:b/>
        </w:rPr>
      </w:pPr>
      <w:r>
        <w:rPr>
          <w:b/>
        </w:rPr>
        <w:t>Q.</w:t>
      </w:r>
      <w:r w:rsidRPr="007C6B5D">
        <w:rPr>
          <w:b/>
        </w:rPr>
        <w:tab/>
      </w:r>
      <w:r w:rsidR="007424F2">
        <w:rPr>
          <w:b/>
        </w:rPr>
        <w:t>Using this criteria, w</w:t>
      </w:r>
      <w:r w:rsidR="007424F2" w:rsidRPr="00A245A3">
        <w:rPr>
          <w:b/>
        </w:rPr>
        <w:t xml:space="preserve">hat barometer group did Staff </w:t>
      </w:r>
      <w:r w:rsidR="007424F2">
        <w:rPr>
          <w:b/>
        </w:rPr>
        <w:t>select</w:t>
      </w:r>
      <w:r w:rsidR="007424F2" w:rsidRPr="00A245A3">
        <w:rPr>
          <w:b/>
        </w:rPr>
        <w:t>?</w:t>
      </w:r>
    </w:p>
    <w:p w:rsidR="007424F2" w:rsidRPr="00A245A3" w:rsidRDefault="007424F2" w:rsidP="007424F2">
      <w:pPr>
        <w:tabs>
          <w:tab w:val="left" w:pos="0"/>
        </w:tabs>
        <w:ind w:left="720" w:hanging="720"/>
        <w:jc w:val="both"/>
      </w:pPr>
      <w:r w:rsidRPr="00A245A3">
        <w:t>A.</w:t>
      </w:r>
      <w:r w:rsidRPr="00A245A3">
        <w:tab/>
        <w:t>Staff selected American States Water Company, American Water Works, Aqua America, California Water Service Group, Middlesex Water Company, and York Water</w:t>
      </w:r>
      <w:r>
        <w:t xml:space="preserve"> Company</w:t>
      </w:r>
      <w:r w:rsidRPr="00A245A3">
        <w:t xml:space="preserve">. </w:t>
      </w:r>
    </w:p>
    <w:p w:rsidR="00D31617" w:rsidRPr="007C6B5D" w:rsidRDefault="007424F2" w:rsidP="00D31617">
      <w:pPr>
        <w:tabs>
          <w:tab w:val="left" w:pos="0"/>
        </w:tabs>
        <w:ind w:left="720" w:hanging="720"/>
        <w:rPr>
          <w:b/>
        </w:rPr>
      </w:pPr>
      <w:r>
        <w:rPr>
          <w:b/>
        </w:rPr>
        <w:t>Q.</w:t>
      </w:r>
      <w:r>
        <w:rPr>
          <w:b/>
        </w:rPr>
        <w:tab/>
      </w:r>
      <w:r w:rsidR="00D31617">
        <w:rPr>
          <w:b/>
        </w:rPr>
        <w:t>What criteria did Liberty’s witness Mr. Thomas J. Bourassa use in selecting his barometer group companies?</w:t>
      </w:r>
    </w:p>
    <w:p w:rsidR="006F7F77" w:rsidRPr="007C6B5D" w:rsidRDefault="006F7F77" w:rsidP="00CF464F">
      <w:pPr>
        <w:widowControl/>
        <w:tabs>
          <w:tab w:val="left" w:pos="0"/>
        </w:tabs>
        <w:ind w:left="720" w:hanging="720"/>
      </w:pPr>
      <w:r w:rsidRPr="007C6B5D">
        <w:t>A.</w:t>
      </w:r>
      <w:r w:rsidRPr="007C6B5D">
        <w:tab/>
      </w:r>
      <w:r w:rsidR="00D31617">
        <w:t xml:space="preserve">Mr. Bourassa’s criteria for his barometer group are as follows: “(1) they are followed by the </w:t>
      </w:r>
      <w:r w:rsidR="00D31617">
        <w:rPr>
          <w:i/>
        </w:rPr>
        <w:t>Value Line Investment Survey</w:t>
      </w:r>
      <w:r w:rsidR="00D31617">
        <w:t xml:space="preserve">; (2) they have at least ten years of historical financial and market information; (3) they have a </w:t>
      </w:r>
      <w:r w:rsidR="00D31617">
        <w:rPr>
          <w:i/>
        </w:rPr>
        <w:t>Value Line</w:t>
      </w:r>
      <w:r w:rsidR="00D31617">
        <w:t xml:space="preserve"> adjusted beta; (4) they have not cut or omitted their common dividends during the five years ending 2017 or through the time of the preparation of this testimony; (5) they have 70 percent or greater of 2016 total net operating income derived from regulated operations; and (6) at the time of the preparation of this testimony they had not publicly announced that they were involved in any major merger or acquisition activity.”</w:t>
      </w:r>
      <w:r w:rsidR="00D31617">
        <w:rPr>
          <w:rStyle w:val="FootnoteReference"/>
        </w:rPr>
        <w:footnoteReference w:id="3"/>
      </w:r>
      <w:r w:rsidRPr="007C6B5D">
        <w:t xml:space="preserve"> </w:t>
      </w:r>
    </w:p>
    <w:p w:rsidR="00D31617" w:rsidRDefault="00D31617" w:rsidP="00D31857">
      <w:pPr>
        <w:tabs>
          <w:tab w:val="left" w:pos="0"/>
        </w:tabs>
        <w:ind w:left="720" w:hanging="720"/>
        <w:jc w:val="both"/>
        <w:rPr>
          <w:b/>
        </w:rPr>
      </w:pPr>
      <w:r>
        <w:rPr>
          <w:b/>
        </w:rPr>
        <w:t xml:space="preserve">Q. </w:t>
      </w:r>
      <w:r>
        <w:rPr>
          <w:b/>
        </w:rPr>
        <w:tab/>
      </w:r>
      <w:r w:rsidR="007424F2">
        <w:rPr>
          <w:b/>
        </w:rPr>
        <w:t>Using Mr. Bourassa’s criteria, w</w:t>
      </w:r>
      <w:r>
        <w:rPr>
          <w:b/>
        </w:rPr>
        <w:t xml:space="preserve">hat barometer group did </w:t>
      </w:r>
      <w:r w:rsidR="007424F2">
        <w:rPr>
          <w:b/>
        </w:rPr>
        <w:t>he select</w:t>
      </w:r>
      <w:r>
        <w:rPr>
          <w:b/>
        </w:rPr>
        <w:t>?</w:t>
      </w:r>
    </w:p>
    <w:p w:rsidR="00384415" w:rsidRDefault="00D31617" w:rsidP="00D31857">
      <w:pPr>
        <w:tabs>
          <w:tab w:val="left" w:pos="0"/>
        </w:tabs>
        <w:ind w:left="720" w:hanging="720"/>
        <w:jc w:val="both"/>
      </w:pPr>
      <w:r>
        <w:t>A.</w:t>
      </w:r>
      <w:r>
        <w:tab/>
        <w:t xml:space="preserve">Mr. Bourassa selected </w:t>
      </w:r>
      <w:r w:rsidR="00384415">
        <w:t>American States Water</w:t>
      </w:r>
      <w:r w:rsidR="007424F2">
        <w:t xml:space="preserve"> Company</w:t>
      </w:r>
      <w:r w:rsidR="00384415">
        <w:t>, Aqua America, California Water</w:t>
      </w:r>
      <w:r w:rsidR="007424F2">
        <w:t xml:space="preserve"> Service Group</w:t>
      </w:r>
      <w:r w:rsidR="00384415">
        <w:t>, Connecticut Water, Middlesex Water</w:t>
      </w:r>
      <w:r w:rsidR="007424F2">
        <w:t xml:space="preserve"> Company</w:t>
      </w:r>
      <w:r w:rsidR="00384415">
        <w:t>, SJW Corp., and York Water Company.</w:t>
      </w:r>
    </w:p>
    <w:p w:rsidR="007424F2" w:rsidRDefault="007424F2" w:rsidP="00D31857">
      <w:pPr>
        <w:tabs>
          <w:tab w:val="left" w:pos="0"/>
        </w:tabs>
        <w:ind w:left="720" w:hanging="720"/>
        <w:jc w:val="both"/>
        <w:rPr>
          <w:b/>
        </w:rPr>
      </w:pPr>
      <w:r>
        <w:rPr>
          <w:b/>
        </w:rPr>
        <w:t>Q.</w:t>
      </w:r>
      <w:r>
        <w:rPr>
          <w:b/>
        </w:rPr>
        <w:tab/>
        <w:t>How does Staff’s barometer group differ from Mr. Bourassa’s barometer group?</w:t>
      </w:r>
    </w:p>
    <w:p w:rsidR="007424F2" w:rsidRDefault="007424F2" w:rsidP="00D31857">
      <w:pPr>
        <w:tabs>
          <w:tab w:val="left" w:pos="0"/>
        </w:tabs>
        <w:ind w:left="720" w:hanging="720"/>
        <w:jc w:val="both"/>
      </w:pPr>
      <w:r>
        <w:t>A.</w:t>
      </w:r>
      <w:r>
        <w:tab/>
        <w:t xml:space="preserve">There are two differences.  First, Staff included American Water Works in its barometer </w:t>
      </w:r>
      <w:r>
        <w:lastRenderedPageBreak/>
        <w:t>group.  Second, Staff did not include Connecticut Water and SJW Corp</w:t>
      </w:r>
      <w:r w:rsidR="001F521C">
        <w:t>.</w:t>
      </w:r>
    </w:p>
    <w:p w:rsidR="007424F2" w:rsidRDefault="007424F2" w:rsidP="00D31857">
      <w:pPr>
        <w:tabs>
          <w:tab w:val="left" w:pos="0"/>
        </w:tabs>
        <w:ind w:left="720" w:hanging="720"/>
        <w:jc w:val="both"/>
        <w:rPr>
          <w:b/>
        </w:rPr>
      </w:pPr>
      <w:r>
        <w:rPr>
          <w:b/>
        </w:rPr>
        <w:t>Q.</w:t>
      </w:r>
      <w:r>
        <w:rPr>
          <w:b/>
        </w:rPr>
        <w:tab/>
        <w:t>Why did you include American Water Works in your barometer group?</w:t>
      </w:r>
    </w:p>
    <w:p w:rsidR="007424F2" w:rsidRPr="007424F2" w:rsidRDefault="007424F2" w:rsidP="00D31857">
      <w:pPr>
        <w:tabs>
          <w:tab w:val="left" w:pos="0"/>
        </w:tabs>
        <w:ind w:left="720" w:hanging="720"/>
        <w:jc w:val="both"/>
      </w:pPr>
      <w:r>
        <w:t>A.</w:t>
      </w:r>
      <w:r>
        <w:tab/>
      </w:r>
      <w:r w:rsidR="00704330">
        <w:t xml:space="preserve">In response to OPUC RFI 2-12, </w:t>
      </w:r>
      <w:r>
        <w:t xml:space="preserve">Mr. Bourassa states that he did not include American Water Works because </w:t>
      </w:r>
      <w:r w:rsidR="00FD07A0">
        <w:t>it has</w:t>
      </w:r>
      <w:r>
        <w:t xml:space="preserve"> an aggressive </w:t>
      </w:r>
      <w:r w:rsidR="00704330">
        <w:t>policy of acquisitions and is the largest water company in the U.S</w:t>
      </w:r>
      <w:r>
        <w:t>.</w:t>
      </w:r>
      <w:r w:rsidR="00704330">
        <w:rPr>
          <w:rStyle w:val="FootnoteReference"/>
        </w:rPr>
        <w:footnoteReference w:id="4"/>
      </w:r>
      <w:r>
        <w:t xml:space="preserve">  However, Aqua America also has an aggressive </w:t>
      </w:r>
      <w:r w:rsidR="00DA2366">
        <w:t>policy of acquisitions and is a Large Cap Stock</w:t>
      </w:r>
      <w:r w:rsidR="008476E6">
        <w:t xml:space="preserve">, but Mr. Bourassa left Aqua America </w:t>
      </w:r>
      <w:r w:rsidR="008B7E64">
        <w:t xml:space="preserve">in </w:t>
      </w:r>
      <w:r w:rsidR="008476E6">
        <w:t>his barometer group</w:t>
      </w:r>
      <w:r>
        <w:t xml:space="preserve">.  </w:t>
      </w:r>
      <w:r w:rsidR="00DA2366">
        <w:t>American Water Works also meets all the barometer group criteria for both Mr. Bourassa and Staff.</w:t>
      </w:r>
      <w:r w:rsidR="00DA2366" w:rsidRPr="00DA2366">
        <w:t xml:space="preserve"> </w:t>
      </w:r>
      <w:r w:rsidR="00DA2366">
        <w:t xml:space="preserve"> Therefore, it is more appropriate to include both companies in the barometer group.  </w:t>
      </w:r>
    </w:p>
    <w:p w:rsidR="00384415" w:rsidRPr="00A245A3" w:rsidRDefault="00384415" w:rsidP="00384415">
      <w:pPr>
        <w:tabs>
          <w:tab w:val="left" w:pos="0"/>
        </w:tabs>
        <w:ind w:left="720" w:hanging="720"/>
        <w:jc w:val="both"/>
        <w:rPr>
          <w:b/>
        </w:rPr>
      </w:pPr>
      <w:r w:rsidRPr="00A245A3">
        <w:rPr>
          <w:b/>
        </w:rPr>
        <w:t>Q.</w:t>
      </w:r>
      <w:r w:rsidRPr="00A245A3">
        <w:rPr>
          <w:b/>
        </w:rPr>
        <w:tab/>
        <w:t>Why do you not use Connecticut Water or SJW Corp</w:t>
      </w:r>
      <w:r w:rsidR="001F521C">
        <w:rPr>
          <w:b/>
        </w:rPr>
        <w:t>.</w:t>
      </w:r>
      <w:r w:rsidRPr="00A245A3">
        <w:rPr>
          <w:b/>
        </w:rPr>
        <w:t xml:space="preserve"> in your </w:t>
      </w:r>
      <w:r w:rsidR="001F521C">
        <w:rPr>
          <w:b/>
        </w:rPr>
        <w:t>barometer group</w:t>
      </w:r>
      <w:r w:rsidRPr="00A245A3">
        <w:rPr>
          <w:b/>
        </w:rPr>
        <w:t>?</w:t>
      </w:r>
    </w:p>
    <w:p w:rsidR="00D31857" w:rsidRDefault="00384415" w:rsidP="00D31857">
      <w:pPr>
        <w:tabs>
          <w:tab w:val="left" w:pos="0"/>
        </w:tabs>
        <w:ind w:left="720" w:hanging="720"/>
        <w:jc w:val="both"/>
      </w:pPr>
      <w:r>
        <w:t>A.</w:t>
      </w:r>
      <w:r>
        <w:tab/>
        <w:t>Connecticut Water and SJW Corp</w:t>
      </w:r>
      <w:r w:rsidR="001F521C">
        <w:t>.</w:t>
      </w:r>
      <w:r>
        <w:t xml:space="preserve"> announced a merger between the two companies on March 15, 2018, and therefore, did not meet my criterion number four stating that the company must not be currently involved/targeted in an ann</w:t>
      </w:r>
      <w:r w:rsidR="00623BC1">
        <w:t xml:space="preserve">ounced merger or acquisition.  </w:t>
      </w:r>
      <w:r w:rsidR="00777D45">
        <w:t>Because</w:t>
      </w:r>
      <w:r w:rsidR="00623BC1">
        <w:t xml:space="preserve"> it appears that</w:t>
      </w:r>
      <w:r>
        <w:t xml:space="preserve"> Mr. Bourassa’s analysis was done prior to the announcement, I do not contest his use of these two companies in his analysis.</w:t>
      </w:r>
    </w:p>
    <w:p w:rsidR="00A245A3" w:rsidRDefault="00A245A3" w:rsidP="00D31857">
      <w:pPr>
        <w:tabs>
          <w:tab w:val="left" w:pos="0"/>
        </w:tabs>
        <w:ind w:left="720" w:hanging="720"/>
        <w:jc w:val="both"/>
      </w:pPr>
    </w:p>
    <w:p w:rsidR="00BE3AD3" w:rsidRPr="00E23837" w:rsidRDefault="00BE3AD3" w:rsidP="00F201F5">
      <w:pPr>
        <w:pStyle w:val="Heading1"/>
        <w:ind w:left="720" w:hanging="720"/>
        <w:jc w:val="both"/>
      </w:pPr>
      <w:bookmarkStart w:id="7" w:name="_Toc343506793"/>
      <w:bookmarkStart w:id="8" w:name="_Toc435102587"/>
      <w:bookmarkStart w:id="9" w:name="_Toc527119012"/>
      <w:r w:rsidRPr="00E23837">
        <w:t>CAPITAL STRUCTURE</w:t>
      </w:r>
      <w:bookmarkEnd w:id="7"/>
      <w:bookmarkEnd w:id="8"/>
      <w:bookmarkEnd w:id="9"/>
    </w:p>
    <w:p w:rsidR="00BE3AD3" w:rsidRPr="00E23837" w:rsidRDefault="00BE3AD3" w:rsidP="00E30812">
      <w:pPr>
        <w:ind w:left="720" w:hanging="720"/>
        <w:jc w:val="both"/>
        <w:rPr>
          <w:b/>
        </w:rPr>
      </w:pPr>
      <w:r w:rsidRPr="00E23837">
        <w:rPr>
          <w:b/>
        </w:rPr>
        <w:t>Q.</w:t>
      </w:r>
      <w:r w:rsidRPr="00E23837">
        <w:rPr>
          <w:b/>
        </w:rPr>
        <w:tab/>
        <w:t>W</w:t>
      </w:r>
      <w:r w:rsidR="00384415">
        <w:rPr>
          <w:b/>
        </w:rPr>
        <w:t>hat does capital structure represent in a rate case</w:t>
      </w:r>
      <w:r w:rsidRPr="00E23837">
        <w:rPr>
          <w:b/>
        </w:rPr>
        <w:t>?</w:t>
      </w:r>
    </w:p>
    <w:p w:rsidR="00C6150D" w:rsidRDefault="00BE3AD3" w:rsidP="00E30812">
      <w:pPr>
        <w:ind w:left="720" w:hanging="720"/>
        <w:jc w:val="both"/>
      </w:pPr>
      <w:r w:rsidRPr="00E23837">
        <w:t>A.</w:t>
      </w:r>
      <w:r w:rsidRPr="00E23837">
        <w:tab/>
        <w:t>Capital structure represents the financing of long-term assets (rate base).  The primary forms of financing employed by public utilities include debt and common equity.</w:t>
      </w:r>
      <w:r w:rsidR="00C6150D">
        <w:t xml:space="preserve"> </w:t>
      </w:r>
    </w:p>
    <w:p w:rsidR="00C6150D" w:rsidRDefault="00C6150D">
      <w:pPr>
        <w:widowControl/>
        <w:autoSpaceDE/>
        <w:autoSpaceDN/>
        <w:adjustRightInd/>
        <w:spacing w:after="200" w:line="276" w:lineRule="auto"/>
      </w:pPr>
      <w:r>
        <w:br w:type="page"/>
      </w:r>
    </w:p>
    <w:p w:rsidR="00BE3AD3" w:rsidRPr="00E23837" w:rsidRDefault="00BE3AD3" w:rsidP="00BE3AD3">
      <w:pPr>
        <w:tabs>
          <w:tab w:val="left" w:pos="0"/>
        </w:tabs>
        <w:ind w:left="720" w:hanging="720"/>
        <w:jc w:val="both"/>
        <w:rPr>
          <w:b/>
        </w:rPr>
      </w:pPr>
      <w:r w:rsidRPr="00E23837">
        <w:rPr>
          <w:b/>
        </w:rPr>
        <w:lastRenderedPageBreak/>
        <w:t>Q.</w:t>
      </w:r>
      <w:r w:rsidRPr="00E23837">
        <w:rPr>
          <w:b/>
        </w:rPr>
        <w:tab/>
        <w:t>W</w:t>
      </w:r>
      <w:r w:rsidR="00384415">
        <w:rPr>
          <w:b/>
        </w:rPr>
        <w:t xml:space="preserve">hat is Liberty’s </w:t>
      </w:r>
      <w:r w:rsidR="001F521C">
        <w:rPr>
          <w:b/>
        </w:rPr>
        <w:t>requested</w:t>
      </w:r>
      <w:r w:rsidR="00384415">
        <w:rPr>
          <w:b/>
        </w:rPr>
        <w:t xml:space="preserve"> capital structure</w:t>
      </w:r>
      <w:r w:rsidRPr="00E23837">
        <w:rPr>
          <w:b/>
        </w:rPr>
        <w:t>?</w:t>
      </w:r>
    </w:p>
    <w:p w:rsidR="00BE3AD3" w:rsidRPr="00E23837" w:rsidRDefault="00BE3AD3" w:rsidP="00BE3AD3">
      <w:pPr>
        <w:tabs>
          <w:tab w:val="left" w:pos="0"/>
        </w:tabs>
        <w:ind w:left="720" w:hanging="720"/>
        <w:jc w:val="both"/>
      </w:pPr>
      <w:r w:rsidRPr="00E23837">
        <w:t>A.</w:t>
      </w:r>
      <w:r w:rsidRPr="00E23837">
        <w:tab/>
      </w:r>
      <w:r w:rsidR="006B0381">
        <w:t xml:space="preserve">Liberty </w:t>
      </w:r>
      <w:r w:rsidRPr="00E23837">
        <w:t xml:space="preserve">is </w:t>
      </w:r>
      <w:r w:rsidR="001F521C">
        <w:t>requesting</w:t>
      </w:r>
      <w:r w:rsidRPr="00E23837">
        <w:t xml:space="preserve"> </w:t>
      </w:r>
      <w:r w:rsidR="00E17E76">
        <w:t>a capital structure of</w:t>
      </w:r>
      <w:r w:rsidR="006D3EE9">
        <w:t xml:space="preserve"> </w:t>
      </w:r>
      <w:r w:rsidR="00E17E76">
        <w:t>30</w:t>
      </w:r>
      <w:r w:rsidR="006D3EE9">
        <w:t>% debt and</w:t>
      </w:r>
      <w:r w:rsidR="00E17E76">
        <w:t xml:space="preserve"> 70</w:t>
      </w:r>
      <w:r w:rsidR="006D3EE9">
        <w:t>% equity</w:t>
      </w:r>
      <w:r w:rsidR="00E17E76">
        <w:t>.</w:t>
      </w:r>
    </w:p>
    <w:p w:rsidR="00BE3AD3" w:rsidRPr="00E23837" w:rsidRDefault="00384415" w:rsidP="00BE3AD3">
      <w:pPr>
        <w:tabs>
          <w:tab w:val="left" w:pos="0"/>
        </w:tabs>
        <w:ind w:left="720" w:hanging="720"/>
        <w:jc w:val="both"/>
        <w:rPr>
          <w:b/>
        </w:rPr>
      </w:pPr>
      <w:r>
        <w:rPr>
          <w:b/>
        </w:rPr>
        <w:t>Q.</w:t>
      </w:r>
      <w:r>
        <w:rPr>
          <w:b/>
        </w:rPr>
        <w:tab/>
        <w:t xml:space="preserve">What is the basis for Liberty’s </w:t>
      </w:r>
      <w:r w:rsidR="001F521C">
        <w:rPr>
          <w:b/>
        </w:rPr>
        <w:t>requested</w:t>
      </w:r>
      <w:r>
        <w:rPr>
          <w:b/>
        </w:rPr>
        <w:t xml:space="preserve"> capital structure</w:t>
      </w:r>
      <w:r w:rsidR="00BE3AD3" w:rsidRPr="00E23837">
        <w:rPr>
          <w:b/>
        </w:rPr>
        <w:t>?</w:t>
      </w:r>
    </w:p>
    <w:p w:rsidR="00F62FA8" w:rsidRDefault="00BE3AD3" w:rsidP="00BE3AD3">
      <w:pPr>
        <w:tabs>
          <w:tab w:val="left" w:pos="0"/>
        </w:tabs>
        <w:ind w:left="720" w:hanging="720"/>
        <w:jc w:val="both"/>
      </w:pPr>
      <w:r w:rsidRPr="00E23837">
        <w:t>A.</w:t>
      </w:r>
      <w:r w:rsidRPr="00E23837">
        <w:tab/>
      </w:r>
      <w:r w:rsidR="006D3EE9">
        <w:t xml:space="preserve">According to the application, </w:t>
      </w:r>
      <w:r w:rsidR="006B0381">
        <w:t>Liberty</w:t>
      </w:r>
      <w:r w:rsidR="00531AC8">
        <w:t xml:space="preserve"> presently has a </w:t>
      </w:r>
      <w:r w:rsidR="00F62FA8">
        <w:t>capital structure</w:t>
      </w:r>
      <w:r w:rsidR="00531AC8">
        <w:t xml:space="preserve"> that consists</w:t>
      </w:r>
      <w:r w:rsidR="00F62FA8">
        <w:t xml:space="preserve"> of 100% equity.  Liberty is seeking to </w:t>
      </w:r>
      <w:r w:rsidR="00384415">
        <w:t>achieve a more balanced capital structure.</w:t>
      </w:r>
      <w:r w:rsidR="00384415">
        <w:rPr>
          <w:rStyle w:val="FootnoteReference"/>
        </w:rPr>
        <w:footnoteReference w:id="5"/>
      </w:r>
      <w:r w:rsidR="003A7E22">
        <w:t xml:space="preserve">  Liberty also states that it is seeking to use the same capital structure as its other Texas utilities.</w:t>
      </w:r>
      <w:r w:rsidR="003A7E22">
        <w:rPr>
          <w:rStyle w:val="FootnoteReference"/>
        </w:rPr>
        <w:footnoteReference w:id="6"/>
      </w:r>
    </w:p>
    <w:p w:rsidR="001A5C4C" w:rsidRPr="003A7E22" w:rsidRDefault="001A5C4C" w:rsidP="001A5C4C">
      <w:pPr>
        <w:tabs>
          <w:tab w:val="left" w:pos="0"/>
        </w:tabs>
        <w:ind w:left="720" w:hanging="720"/>
        <w:jc w:val="both"/>
        <w:rPr>
          <w:b/>
        </w:rPr>
      </w:pPr>
      <w:r w:rsidRPr="003A7E22">
        <w:rPr>
          <w:b/>
        </w:rPr>
        <w:t>Q.</w:t>
      </w:r>
      <w:r w:rsidRPr="003A7E22">
        <w:rPr>
          <w:b/>
        </w:rPr>
        <w:tab/>
        <w:t>W</w:t>
      </w:r>
      <w:r w:rsidR="003A7E22" w:rsidRPr="003A7E22">
        <w:rPr>
          <w:b/>
        </w:rPr>
        <w:t>hat is Staff’s recommendation regarding Liberty’s capital structure</w:t>
      </w:r>
      <w:r w:rsidRPr="003A7E22">
        <w:rPr>
          <w:b/>
        </w:rPr>
        <w:t>?</w:t>
      </w:r>
    </w:p>
    <w:p w:rsidR="001A5C4C" w:rsidRPr="003A7E22" w:rsidRDefault="00A3650A" w:rsidP="001A5C4C">
      <w:pPr>
        <w:tabs>
          <w:tab w:val="left" w:pos="0"/>
        </w:tabs>
        <w:ind w:left="720" w:hanging="720"/>
        <w:jc w:val="both"/>
        <w:rPr>
          <w:color w:val="F79646" w:themeColor="accent6"/>
        </w:rPr>
      </w:pPr>
      <w:r w:rsidRPr="003A7E22">
        <w:t>A.</w:t>
      </w:r>
      <w:r w:rsidRPr="003A7E22">
        <w:tab/>
        <w:t>Staff</w:t>
      </w:r>
      <w:r w:rsidR="001A5C4C" w:rsidRPr="003A7E22">
        <w:t xml:space="preserve"> recommend</w:t>
      </w:r>
      <w:r w:rsidRPr="003A7E22">
        <w:t>s</w:t>
      </w:r>
      <w:r w:rsidR="001A5C4C" w:rsidRPr="003A7E22">
        <w:t xml:space="preserve"> using </w:t>
      </w:r>
      <w:r w:rsidR="003A7E22" w:rsidRPr="003A7E22">
        <w:t>Algonquin Power and Utilities Corp.’s (</w:t>
      </w:r>
      <w:r w:rsidR="002943CB">
        <w:t>APUC</w:t>
      </w:r>
      <w:r w:rsidR="003A7E22" w:rsidRPr="003A7E22">
        <w:t>)(Liberty’s parent company) actual capital structure of 48% debt and 52</w:t>
      </w:r>
      <w:r w:rsidR="001A5C4C" w:rsidRPr="003A7E22">
        <w:t xml:space="preserve">% </w:t>
      </w:r>
      <w:r w:rsidR="001A5C4C" w:rsidRPr="00846F05">
        <w:t>equity.</w:t>
      </w:r>
    </w:p>
    <w:p w:rsidR="001A5C4C" w:rsidRPr="00846F05" w:rsidRDefault="001A5C4C" w:rsidP="001A5C4C">
      <w:pPr>
        <w:tabs>
          <w:tab w:val="left" w:pos="0"/>
        </w:tabs>
        <w:ind w:left="720" w:hanging="720"/>
        <w:jc w:val="both"/>
        <w:rPr>
          <w:b/>
        </w:rPr>
      </w:pPr>
      <w:r w:rsidRPr="00846F05">
        <w:rPr>
          <w:b/>
        </w:rPr>
        <w:t>Q.</w:t>
      </w:r>
      <w:r w:rsidRPr="00846F05">
        <w:rPr>
          <w:b/>
        </w:rPr>
        <w:tab/>
        <w:t>W</w:t>
      </w:r>
      <w:r w:rsidR="003A7E22" w:rsidRPr="00846F05">
        <w:rPr>
          <w:b/>
        </w:rPr>
        <w:t>hat is the basis for</w:t>
      </w:r>
      <w:r w:rsidR="002943CB">
        <w:rPr>
          <w:b/>
        </w:rPr>
        <w:t xml:space="preserve"> Staff’s recommendation to use</w:t>
      </w:r>
      <w:r w:rsidR="003A7E22" w:rsidRPr="00846F05">
        <w:rPr>
          <w:b/>
        </w:rPr>
        <w:t xml:space="preserve"> </w:t>
      </w:r>
      <w:r w:rsidR="002943CB">
        <w:rPr>
          <w:b/>
        </w:rPr>
        <w:t>APUC’s</w:t>
      </w:r>
      <w:r w:rsidR="003A7E22" w:rsidRPr="00846F05">
        <w:rPr>
          <w:b/>
        </w:rPr>
        <w:t xml:space="preserve"> </w:t>
      </w:r>
      <w:r w:rsidR="002943CB">
        <w:rPr>
          <w:b/>
        </w:rPr>
        <w:t xml:space="preserve">actual </w:t>
      </w:r>
      <w:r w:rsidR="003A7E22" w:rsidRPr="00846F05">
        <w:rPr>
          <w:b/>
        </w:rPr>
        <w:t>capital structure</w:t>
      </w:r>
      <w:r w:rsidRPr="00846F05">
        <w:rPr>
          <w:b/>
        </w:rPr>
        <w:t>?</w:t>
      </w:r>
    </w:p>
    <w:p w:rsidR="00C6150D" w:rsidRDefault="001A5C4C" w:rsidP="00467AD5">
      <w:pPr>
        <w:tabs>
          <w:tab w:val="left" w:pos="0"/>
        </w:tabs>
        <w:ind w:left="720" w:hanging="720"/>
        <w:jc w:val="both"/>
      </w:pPr>
      <w:r w:rsidRPr="00846F05">
        <w:t>A.</w:t>
      </w:r>
      <w:r w:rsidRPr="00846F05">
        <w:tab/>
      </w:r>
      <w:r w:rsidR="00467AD5">
        <w:t xml:space="preserve">First, </w:t>
      </w:r>
      <w:r w:rsidR="002D4FE3">
        <w:t xml:space="preserve">if </w:t>
      </w:r>
      <w:r w:rsidR="00467AD5">
        <w:t>Liberty</w:t>
      </w:r>
      <w:r w:rsidR="002D4FE3">
        <w:t xml:space="preserve"> need</w:t>
      </w:r>
      <w:r w:rsidR="00CC188A">
        <w:t>s</w:t>
      </w:r>
      <w:r w:rsidR="002D4FE3">
        <w:t xml:space="preserve"> financing, it</w:t>
      </w:r>
      <w:r w:rsidR="00467AD5" w:rsidRPr="00B45855">
        <w:t xml:space="preserve"> receives it</w:t>
      </w:r>
      <w:r w:rsidR="002D4FE3">
        <w:t xml:space="preserve"> from it</w:t>
      </w:r>
      <w:r w:rsidR="00467AD5" w:rsidRPr="00B45855">
        <w:t xml:space="preserve">s parent company.  Therefore, it is appropriate to use the parent company’s capital structure as a proxy for </w:t>
      </w:r>
      <w:r w:rsidR="00467AD5">
        <w:t>Liberty</w:t>
      </w:r>
      <w:r w:rsidR="00467AD5" w:rsidRPr="00B45855">
        <w:t xml:space="preserve">, as this is the basis for the financing it receives. </w:t>
      </w:r>
      <w:r w:rsidR="002D4FE3">
        <w:t xml:space="preserve"> </w:t>
      </w:r>
      <w:r w:rsidR="00467AD5">
        <w:t>Second</w:t>
      </w:r>
      <w:r w:rsidR="00467AD5" w:rsidRPr="00B45855">
        <w:t xml:space="preserve">, </w:t>
      </w:r>
      <w:r w:rsidR="00467AD5">
        <w:t>I have</w:t>
      </w:r>
      <w:r w:rsidR="00467AD5" w:rsidRPr="00B45855">
        <w:t xml:space="preserve"> used </w:t>
      </w:r>
      <w:r w:rsidR="00467AD5">
        <w:t xml:space="preserve">APUC’s water utilities’ </w:t>
      </w:r>
      <w:r w:rsidR="00467AD5" w:rsidRPr="00B45855">
        <w:t xml:space="preserve">cost rate of debt as a proxy for </w:t>
      </w:r>
      <w:r w:rsidR="00467AD5">
        <w:t>Liberty</w:t>
      </w:r>
      <w:r w:rsidR="00467AD5" w:rsidRPr="00B45855">
        <w:t xml:space="preserve">, and therefore, using </w:t>
      </w:r>
      <w:r w:rsidR="00777D45">
        <w:t>APUC’s</w:t>
      </w:r>
      <w:r w:rsidR="00467AD5" w:rsidRPr="00B45855">
        <w:t xml:space="preserve"> capital structure also matches the cost rate with the financial risk prof</w:t>
      </w:r>
      <w:r w:rsidR="00467AD5" w:rsidRPr="009D699C">
        <w:t xml:space="preserve">ile.  </w:t>
      </w:r>
      <w:r w:rsidR="00467AD5" w:rsidRPr="00A77DD9">
        <w:t xml:space="preserve">This is because the capital structure is one factor that influences the cost rate of debt.  Finally, </w:t>
      </w:r>
      <w:r w:rsidR="00467AD5">
        <w:t xml:space="preserve">APUC’s </w:t>
      </w:r>
      <w:r w:rsidR="00467AD5" w:rsidRPr="00A77DD9">
        <w:t>capital structure is in-line with the barometer group’s average capital structure of 44.</w:t>
      </w:r>
      <w:r w:rsidR="00467AD5">
        <w:t>76</w:t>
      </w:r>
      <w:r w:rsidR="00467AD5" w:rsidRPr="00A77DD9">
        <w:t>% debt and 55.</w:t>
      </w:r>
      <w:r w:rsidR="00467AD5">
        <w:t>24</w:t>
      </w:r>
      <w:r w:rsidR="00467AD5" w:rsidRPr="00A77DD9">
        <w:t xml:space="preserve">% equity, </w:t>
      </w:r>
      <w:r w:rsidR="00467AD5" w:rsidRPr="009D699C">
        <w:t xml:space="preserve">allowing the barometer group to approximate </w:t>
      </w:r>
      <w:r w:rsidR="00467AD5">
        <w:t>Liberty’s required</w:t>
      </w:r>
      <w:r w:rsidR="00467AD5" w:rsidRPr="009D699C">
        <w:t xml:space="preserve"> return on equity.</w:t>
      </w:r>
    </w:p>
    <w:p w:rsidR="00C6150D" w:rsidRDefault="00C6150D">
      <w:pPr>
        <w:widowControl/>
        <w:autoSpaceDE/>
        <w:autoSpaceDN/>
        <w:adjustRightInd/>
        <w:spacing w:after="200" w:line="276" w:lineRule="auto"/>
      </w:pPr>
      <w:r>
        <w:br w:type="page"/>
      </w:r>
    </w:p>
    <w:p w:rsidR="003B239B" w:rsidRDefault="003B239B" w:rsidP="001A5C4C">
      <w:pPr>
        <w:tabs>
          <w:tab w:val="left" w:pos="0"/>
        </w:tabs>
        <w:ind w:left="720" w:hanging="720"/>
        <w:jc w:val="both"/>
        <w:rPr>
          <w:b/>
        </w:rPr>
      </w:pPr>
      <w:r>
        <w:rPr>
          <w:b/>
        </w:rPr>
        <w:lastRenderedPageBreak/>
        <w:t>Q.</w:t>
      </w:r>
      <w:r>
        <w:rPr>
          <w:b/>
        </w:rPr>
        <w:tab/>
        <w:t>Do you have any comments regarding Liberty’s request for a capital structure consisting of 30% debt and 70% equity?</w:t>
      </w:r>
    </w:p>
    <w:p w:rsidR="003B239B" w:rsidRPr="003B239B" w:rsidRDefault="003B239B" w:rsidP="001A5C4C">
      <w:pPr>
        <w:tabs>
          <w:tab w:val="left" w:pos="0"/>
        </w:tabs>
        <w:ind w:left="720" w:hanging="720"/>
        <w:jc w:val="both"/>
      </w:pPr>
      <w:r>
        <w:t>A.</w:t>
      </w:r>
      <w:r>
        <w:tab/>
        <w:t>Yes</w:t>
      </w:r>
      <w:r w:rsidRPr="003B239B">
        <w:t>.  T</w:t>
      </w:r>
      <w:r w:rsidR="001A5C4C" w:rsidRPr="003B239B">
        <w:t xml:space="preserve">he use of a capital structure that is outside the range of the industry’s capital structure may result in an overstated overall rate of return.  </w:t>
      </w:r>
    </w:p>
    <w:p w:rsidR="00531AC8" w:rsidRPr="003B239B" w:rsidRDefault="003B239B" w:rsidP="001A5C4C">
      <w:pPr>
        <w:tabs>
          <w:tab w:val="left" w:pos="0"/>
        </w:tabs>
        <w:ind w:left="720" w:hanging="720"/>
        <w:jc w:val="both"/>
      </w:pPr>
      <w:r w:rsidRPr="003B239B">
        <w:tab/>
      </w:r>
      <w:r w:rsidRPr="003B239B">
        <w:tab/>
      </w:r>
      <w:r w:rsidRPr="003B239B">
        <w:tab/>
      </w:r>
      <w:r w:rsidR="0004045C">
        <w:t>Also,</w:t>
      </w:r>
      <w:r w:rsidR="001F521C">
        <w:t xml:space="preserve"> </w:t>
      </w:r>
      <w:r w:rsidR="00B70E59" w:rsidRPr="003B239B">
        <w:t>APUC</w:t>
      </w:r>
      <w:r w:rsidR="004B4F74" w:rsidRPr="003B239B">
        <w:t>, the ultimate pare</w:t>
      </w:r>
      <w:r w:rsidR="00846F05" w:rsidRPr="003B239B">
        <w:t>nt of Liberty, states in its 2017</w:t>
      </w:r>
      <w:r w:rsidR="004B4F74" w:rsidRPr="003B239B">
        <w:t xml:space="preserve"> Annual Report</w:t>
      </w:r>
      <w:r w:rsidR="003433E4" w:rsidRPr="003B239B">
        <w:t>:</w:t>
      </w:r>
      <w:r w:rsidR="004B4F74" w:rsidRPr="003B239B">
        <w:t xml:space="preserve"> </w:t>
      </w:r>
    </w:p>
    <w:p w:rsidR="00531AC8" w:rsidRPr="003B239B" w:rsidRDefault="00531AC8" w:rsidP="003433E4">
      <w:pPr>
        <w:tabs>
          <w:tab w:val="left" w:pos="0"/>
          <w:tab w:val="left" w:pos="630"/>
          <w:tab w:val="left" w:pos="1440"/>
        </w:tabs>
        <w:spacing w:line="240" w:lineRule="auto"/>
        <w:ind w:left="1350" w:right="713" w:hanging="720"/>
        <w:jc w:val="both"/>
      </w:pPr>
      <w:r w:rsidRPr="003B239B">
        <w:tab/>
      </w:r>
      <w:r w:rsidR="004B4F74" w:rsidRPr="003B239B">
        <w:t>APUC’s objectives when managing capital are to maintain its capital structure consistent with investment grade credit metrics appropriate to the sectors in which APUC operat</w:t>
      </w:r>
      <w:r w:rsidR="001F521C">
        <w:t>es</w:t>
      </w:r>
      <w:r w:rsidR="004B4F74" w:rsidRPr="003B239B">
        <w:t>, [and] to maintain appropriate debt and equity levels in conjunction with standard industry practices…APUC continuously reviews its capital structure to ensure its individual business groups are using a capital structure which is appropriate for their respective industries.</w:t>
      </w:r>
      <w:r w:rsidR="004B4F74" w:rsidRPr="003B239B">
        <w:rPr>
          <w:rStyle w:val="FootnoteReference"/>
        </w:rPr>
        <w:footnoteReference w:id="7"/>
      </w:r>
    </w:p>
    <w:p w:rsidR="003433E4" w:rsidRPr="00467AD5" w:rsidRDefault="003433E4" w:rsidP="003433E4">
      <w:pPr>
        <w:tabs>
          <w:tab w:val="left" w:pos="0"/>
          <w:tab w:val="left" w:pos="630"/>
          <w:tab w:val="left" w:pos="1440"/>
        </w:tabs>
        <w:spacing w:line="240" w:lineRule="auto"/>
        <w:ind w:left="1350" w:right="713" w:hanging="720"/>
        <w:jc w:val="both"/>
        <w:rPr>
          <w:color w:val="E36C0A" w:themeColor="accent6" w:themeShade="BF"/>
        </w:rPr>
      </w:pPr>
    </w:p>
    <w:p w:rsidR="00D703C3" w:rsidRDefault="003433E4" w:rsidP="00D703C3">
      <w:pPr>
        <w:tabs>
          <w:tab w:val="left" w:pos="0"/>
        </w:tabs>
        <w:ind w:left="720" w:hanging="720"/>
        <w:jc w:val="both"/>
      </w:pPr>
      <w:r w:rsidRPr="00467AD5">
        <w:rPr>
          <w:color w:val="E36C0A" w:themeColor="accent6" w:themeShade="BF"/>
        </w:rPr>
        <w:tab/>
      </w:r>
      <w:r w:rsidRPr="00467AD5">
        <w:rPr>
          <w:color w:val="E36C0A" w:themeColor="accent6" w:themeShade="BF"/>
        </w:rPr>
        <w:tab/>
      </w:r>
      <w:r w:rsidRPr="00467AD5">
        <w:rPr>
          <w:color w:val="E36C0A" w:themeColor="accent6" w:themeShade="BF"/>
        </w:rPr>
        <w:tab/>
      </w:r>
      <w:r w:rsidR="00D703C3">
        <w:t xml:space="preserve">Furthermore, as noted in the Direct Testimony of </w:t>
      </w:r>
      <w:r w:rsidR="001F521C">
        <w:t xml:space="preserve">OPUC witness </w:t>
      </w:r>
      <w:r w:rsidR="00D703C3">
        <w:t>Anjuli Winker,</w:t>
      </w:r>
      <w:r w:rsidR="001F521C">
        <w:rPr>
          <w:rStyle w:val="FootnoteReference"/>
        </w:rPr>
        <w:footnoteReference w:id="8"/>
      </w:r>
      <w:r w:rsidR="00D703C3">
        <w:t xml:space="preserve"> Value Line states that management of water utilities should strive for 50/50 debt to equity.</w:t>
      </w:r>
    </w:p>
    <w:p w:rsidR="003B239B" w:rsidRPr="003B239B" w:rsidRDefault="00D703C3" w:rsidP="001A5C4C">
      <w:pPr>
        <w:tabs>
          <w:tab w:val="left" w:pos="0"/>
        </w:tabs>
        <w:ind w:left="720" w:hanging="720"/>
        <w:jc w:val="both"/>
      </w:pPr>
      <w:r>
        <w:tab/>
      </w:r>
      <w:r>
        <w:tab/>
      </w:r>
      <w:r w:rsidR="003433E4" w:rsidRPr="003B239B">
        <w:t xml:space="preserve"> </w:t>
      </w:r>
      <w:r w:rsidR="003B239B" w:rsidRPr="003B239B">
        <w:t>Therefore, using a capital structure of 30/70 is not only outside of the industry’s average capital structure, but also outside of APUC’s policies regarding capital structures.</w:t>
      </w:r>
    </w:p>
    <w:p w:rsidR="002943CB" w:rsidRPr="00CC188A" w:rsidRDefault="002943CB" w:rsidP="00D31857">
      <w:pPr>
        <w:tabs>
          <w:tab w:val="left" w:pos="0"/>
        </w:tabs>
        <w:ind w:left="720" w:hanging="720"/>
        <w:jc w:val="both"/>
        <w:rPr>
          <w:b/>
        </w:rPr>
      </w:pPr>
      <w:r w:rsidRPr="00CC188A">
        <w:rPr>
          <w:b/>
        </w:rPr>
        <w:t>Q.</w:t>
      </w:r>
      <w:r w:rsidRPr="00CC188A">
        <w:rPr>
          <w:b/>
        </w:rPr>
        <w:tab/>
        <w:t>What are Liberty’s other Texas utilities capital structures?</w:t>
      </w:r>
    </w:p>
    <w:p w:rsidR="00D31857" w:rsidRPr="00CC188A" w:rsidRDefault="002943CB" w:rsidP="00D31857">
      <w:pPr>
        <w:tabs>
          <w:tab w:val="left" w:pos="0"/>
        </w:tabs>
        <w:ind w:left="720" w:hanging="720"/>
        <w:jc w:val="both"/>
      </w:pPr>
      <w:r w:rsidRPr="00CC188A">
        <w:t>A.</w:t>
      </w:r>
      <w:r w:rsidRPr="00CC188A">
        <w:tab/>
      </w:r>
      <w:r w:rsidR="00CC188A" w:rsidRPr="00CC188A">
        <w:t>For</w:t>
      </w:r>
      <w:r w:rsidRPr="00CC188A">
        <w:t xml:space="preserve"> Liberty’s Tall Timbers and Woodmark systems, the last rate case (Docket No. 46256) was settled with no capital structure stated.  However, </w:t>
      </w:r>
      <w:r w:rsidR="001F521C">
        <w:t xml:space="preserve">in its Direct Testimony, </w:t>
      </w:r>
      <w:r w:rsidRPr="00CC188A">
        <w:t>Staff recommended that a hypothetical capital structure be used, consisting of 46.28% debt and 53.72% equity</w:t>
      </w:r>
      <w:r w:rsidR="003B239B" w:rsidRPr="00CC188A">
        <w:t>.</w:t>
      </w:r>
      <w:r w:rsidR="00CC188A">
        <w:t xml:space="preserve">  Therefore, Staff’s recommendation </w:t>
      </w:r>
      <w:r w:rsidR="00DA2366">
        <w:t xml:space="preserve">in this case </w:t>
      </w:r>
      <w:r w:rsidR="00CC188A">
        <w:t xml:space="preserve">matches </w:t>
      </w:r>
      <w:r w:rsidR="001F521C">
        <w:t>its</w:t>
      </w:r>
      <w:r w:rsidR="00CC188A">
        <w:t xml:space="preserve"> recommendation made for Liberty’s other Texas systems.</w:t>
      </w:r>
    </w:p>
    <w:p w:rsidR="003B239B" w:rsidRPr="00467AD5" w:rsidRDefault="003B239B" w:rsidP="00D31857">
      <w:pPr>
        <w:tabs>
          <w:tab w:val="left" w:pos="0"/>
        </w:tabs>
        <w:ind w:left="720" w:hanging="720"/>
        <w:jc w:val="both"/>
        <w:rPr>
          <w:color w:val="E36C0A" w:themeColor="accent6" w:themeShade="BF"/>
        </w:rPr>
      </w:pPr>
    </w:p>
    <w:p w:rsidR="00BE3AD3" w:rsidRPr="009B2401" w:rsidRDefault="00BE3AD3" w:rsidP="00F201F5">
      <w:pPr>
        <w:pStyle w:val="Heading1"/>
        <w:ind w:left="720" w:hanging="720"/>
        <w:jc w:val="both"/>
      </w:pPr>
      <w:bookmarkStart w:id="10" w:name="_Toc343506794"/>
      <w:bookmarkStart w:id="11" w:name="_Toc435102588"/>
      <w:bookmarkStart w:id="12" w:name="_Toc527119013"/>
      <w:r w:rsidRPr="009B2401">
        <w:lastRenderedPageBreak/>
        <w:t>COST RATE OF LONG-TERM DEBT</w:t>
      </w:r>
      <w:bookmarkEnd w:id="10"/>
      <w:bookmarkEnd w:id="11"/>
      <w:bookmarkEnd w:id="12"/>
    </w:p>
    <w:p w:rsidR="00BE3AD3" w:rsidRPr="009B2401" w:rsidRDefault="00BE3AD3" w:rsidP="00BE3AD3">
      <w:pPr>
        <w:tabs>
          <w:tab w:val="left" w:pos="0"/>
        </w:tabs>
        <w:ind w:left="720" w:hanging="720"/>
        <w:jc w:val="both"/>
        <w:rPr>
          <w:b/>
        </w:rPr>
      </w:pPr>
      <w:r w:rsidRPr="009B2401">
        <w:rPr>
          <w:b/>
        </w:rPr>
        <w:t>Q.</w:t>
      </w:r>
      <w:r w:rsidRPr="009B2401">
        <w:rPr>
          <w:b/>
        </w:rPr>
        <w:tab/>
      </w:r>
      <w:r w:rsidR="00467AD5">
        <w:rPr>
          <w:b/>
        </w:rPr>
        <w:t>What is Liberty’s cost rate of long-term debt</w:t>
      </w:r>
      <w:r w:rsidRPr="009B2401">
        <w:rPr>
          <w:b/>
        </w:rPr>
        <w:t>?</w:t>
      </w:r>
    </w:p>
    <w:p w:rsidR="00CC2082" w:rsidRPr="009B2401" w:rsidRDefault="00BE3AD3" w:rsidP="00BE3AD3">
      <w:pPr>
        <w:tabs>
          <w:tab w:val="left" w:pos="0"/>
        </w:tabs>
        <w:ind w:left="720" w:hanging="720"/>
        <w:jc w:val="both"/>
      </w:pPr>
      <w:r w:rsidRPr="009B2401">
        <w:t>A.</w:t>
      </w:r>
      <w:r w:rsidRPr="009B2401">
        <w:tab/>
      </w:r>
      <w:r w:rsidR="001F521C">
        <w:t xml:space="preserve">As stated above, Liberty currently has no long-term debt.  In the application, however, </w:t>
      </w:r>
      <w:r w:rsidR="006B0381">
        <w:t xml:space="preserve">Liberty </w:t>
      </w:r>
      <w:r w:rsidR="001F521C">
        <w:t>requests</w:t>
      </w:r>
      <w:r w:rsidR="00BC0372" w:rsidRPr="009B2401">
        <w:t xml:space="preserve"> a </w:t>
      </w:r>
      <w:r w:rsidR="009B2401" w:rsidRPr="009B2401">
        <w:t>cost rate of long-term debt of</w:t>
      </w:r>
      <w:r w:rsidR="00467AD5">
        <w:t xml:space="preserve"> 5.60</w:t>
      </w:r>
      <w:r w:rsidRPr="009B2401">
        <w:t>%.</w:t>
      </w:r>
    </w:p>
    <w:p w:rsidR="00BE3AD3" w:rsidRPr="009A72FD" w:rsidRDefault="00BE3AD3" w:rsidP="00BE3AD3">
      <w:pPr>
        <w:tabs>
          <w:tab w:val="left" w:pos="0"/>
        </w:tabs>
        <w:ind w:left="720" w:hanging="720"/>
        <w:jc w:val="both"/>
        <w:rPr>
          <w:b/>
        </w:rPr>
      </w:pPr>
      <w:r w:rsidRPr="009A72FD">
        <w:rPr>
          <w:b/>
        </w:rPr>
        <w:t>Q.</w:t>
      </w:r>
      <w:r w:rsidRPr="009A72FD">
        <w:rPr>
          <w:b/>
        </w:rPr>
        <w:tab/>
        <w:t>W</w:t>
      </w:r>
      <w:r w:rsidR="00467AD5">
        <w:rPr>
          <w:b/>
        </w:rPr>
        <w:t xml:space="preserve">hat is the basis for Liberty’s </w:t>
      </w:r>
      <w:r w:rsidR="001F521C">
        <w:rPr>
          <w:b/>
        </w:rPr>
        <w:t>request</w:t>
      </w:r>
      <w:r w:rsidR="007C53E0">
        <w:rPr>
          <w:b/>
        </w:rPr>
        <w:t>ed</w:t>
      </w:r>
      <w:r w:rsidR="00467AD5">
        <w:rPr>
          <w:b/>
        </w:rPr>
        <w:t xml:space="preserve"> cost rate of long-term debt</w:t>
      </w:r>
      <w:r w:rsidRPr="009A72FD">
        <w:rPr>
          <w:b/>
        </w:rPr>
        <w:t>?</w:t>
      </w:r>
    </w:p>
    <w:p w:rsidR="00BE3AD3" w:rsidRPr="009A72FD" w:rsidRDefault="00BE3AD3" w:rsidP="00BE3AD3">
      <w:pPr>
        <w:tabs>
          <w:tab w:val="left" w:pos="0"/>
        </w:tabs>
        <w:ind w:left="720" w:hanging="720"/>
        <w:jc w:val="both"/>
      </w:pPr>
      <w:r w:rsidRPr="009A72FD">
        <w:t>A.</w:t>
      </w:r>
      <w:r w:rsidRPr="009A72FD">
        <w:tab/>
      </w:r>
      <w:r w:rsidR="006B0381">
        <w:t>Liberty</w:t>
      </w:r>
      <w:r w:rsidRPr="009A72FD">
        <w:t xml:space="preserve"> claim</w:t>
      </w:r>
      <w:r w:rsidR="00CC2082">
        <w:t>s its requested cost of debt</w:t>
      </w:r>
      <w:r w:rsidRPr="009A72FD">
        <w:t xml:space="preserve"> </w:t>
      </w:r>
      <w:r w:rsidR="00467AD5">
        <w:t>of 5.60</w:t>
      </w:r>
      <w:r w:rsidRPr="009A72FD">
        <w:t xml:space="preserve">% is </w:t>
      </w:r>
      <w:r w:rsidR="00DB513F" w:rsidRPr="009A72FD">
        <w:t xml:space="preserve">the </w:t>
      </w:r>
      <w:r w:rsidR="00467AD5">
        <w:t>cost of unsecured senior debt</w:t>
      </w:r>
      <w:r w:rsidR="007C53E0">
        <w:t>, for a portion of debt held by APUC</w:t>
      </w:r>
      <w:r w:rsidR="004B4F74">
        <w:t>.</w:t>
      </w:r>
      <w:r w:rsidR="00BC0372" w:rsidRPr="009A72FD">
        <w:rPr>
          <w:rStyle w:val="FootnoteReference"/>
        </w:rPr>
        <w:footnoteReference w:id="9"/>
      </w:r>
      <w:r w:rsidRPr="009A72FD">
        <w:t xml:space="preserve"> </w:t>
      </w:r>
      <w:r w:rsidR="00EB2FFA" w:rsidRPr="009A72FD">
        <w:t xml:space="preserve"> </w:t>
      </w:r>
      <w:r w:rsidR="00B70E59">
        <w:t>According to the Application, this consists of $</w:t>
      </w:r>
      <w:r w:rsidR="00467AD5">
        <w:t>4</w:t>
      </w:r>
      <w:r w:rsidR="00B70E59">
        <w:t>0,000,000 at an interest rate of 5.60%</w:t>
      </w:r>
      <w:r w:rsidR="00467AD5">
        <w:t>.</w:t>
      </w:r>
    </w:p>
    <w:p w:rsidR="00764915" w:rsidRPr="009A72FD" w:rsidRDefault="00764915" w:rsidP="00764915">
      <w:pPr>
        <w:tabs>
          <w:tab w:val="left" w:pos="0"/>
        </w:tabs>
        <w:ind w:left="720" w:hanging="720"/>
        <w:jc w:val="both"/>
        <w:rPr>
          <w:b/>
        </w:rPr>
      </w:pPr>
      <w:r w:rsidRPr="009A72FD">
        <w:rPr>
          <w:b/>
        </w:rPr>
        <w:t>Q.</w:t>
      </w:r>
      <w:r w:rsidRPr="009A72FD">
        <w:rPr>
          <w:b/>
        </w:rPr>
        <w:tab/>
        <w:t>W</w:t>
      </w:r>
      <w:r w:rsidR="00467AD5">
        <w:rPr>
          <w:b/>
        </w:rPr>
        <w:t>hat is Staff’s recommendation regarding Liberty’s cost rate of long-term debt</w:t>
      </w:r>
      <w:r w:rsidRPr="009A72FD">
        <w:rPr>
          <w:b/>
        </w:rPr>
        <w:t>?</w:t>
      </w:r>
    </w:p>
    <w:p w:rsidR="00BE3AD3" w:rsidRPr="009A72FD" w:rsidRDefault="00764915" w:rsidP="00BE3AD3">
      <w:pPr>
        <w:tabs>
          <w:tab w:val="left" w:pos="0"/>
        </w:tabs>
        <w:ind w:left="720" w:hanging="720"/>
        <w:jc w:val="both"/>
      </w:pPr>
      <w:r w:rsidRPr="009A72FD">
        <w:t>A.</w:t>
      </w:r>
      <w:r w:rsidRPr="009A72FD">
        <w:tab/>
        <w:t>Staff recommends using t</w:t>
      </w:r>
      <w:r w:rsidR="00BC0372" w:rsidRPr="009A72FD">
        <w:t xml:space="preserve">he weighted cost of debt </w:t>
      </w:r>
      <w:r w:rsidR="00467AD5">
        <w:t>for</w:t>
      </w:r>
      <w:r w:rsidR="00940AF3">
        <w:t xml:space="preserve"> APUC’s</w:t>
      </w:r>
      <w:r w:rsidR="00467AD5">
        <w:t xml:space="preserve"> water utilities calculated from APUC’s 2015-2017</w:t>
      </w:r>
      <w:r w:rsidR="00B70E59">
        <w:t xml:space="preserve"> annual report</w:t>
      </w:r>
      <w:r w:rsidR="00467AD5">
        <w:t>s</w:t>
      </w:r>
      <w:r w:rsidR="00B70E59">
        <w:t xml:space="preserve"> </w:t>
      </w:r>
      <w:r w:rsidR="00BC0372" w:rsidRPr="009A72FD">
        <w:t xml:space="preserve">of </w:t>
      </w:r>
      <w:r w:rsidR="009A72FD" w:rsidRPr="009A72FD">
        <w:t>4.</w:t>
      </w:r>
      <w:r w:rsidR="00940AF3">
        <w:t>34</w:t>
      </w:r>
      <w:r w:rsidR="00BC0372" w:rsidRPr="009A72FD">
        <w:t>%.</w:t>
      </w:r>
      <w:r w:rsidR="008531D5" w:rsidRPr="009A72FD">
        <w:rPr>
          <w:rStyle w:val="FootnoteReference"/>
        </w:rPr>
        <w:footnoteReference w:id="10"/>
      </w:r>
    </w:p>
    <w:p w:rsidR="00BE3AD3" w:rsidRPr="002F0AEF" w:rsidRDefault="00BE3AD3" w:rsidP="00BE3AD3">
      <w:pPr>
        <w:tabs>
          <w:tab w:val="left" w:pos="0"/>
        </w:tabs>
        <w:ind w:left="720" w:hanging="720"/>
        <w:jc w:val="both"/>
        <w:rPr>
          <w:b/>
        </w:rPr>
      </w:pPr>
      <w:r w:rsidRPr="009A72FD">
        <w:rPr>
          <w:b/>
        </w:rPr>
        <w:t>Q.</w:t>
      </w:r>
      <w:r w:rsidRPr="002F0AEF">
        <w:rPr>
          <w:b/>
        </w:rPr>
        <w:tab/>
      </w:r>
      <w:r w:rsidR="00940AF3" w:rsidRPr="002F0AEF">
        <w:rPr>
          <w:b/>
        </w:rPr>
        <w:t>What is the basis for Staff’s recommendation</w:t>
      </w:r>
      <w:r w:rsidRPr="002F0AEF">
        <w:rPr>
          <w:b/>
        </w:rPr>
        <w:t>?</w:t>
      </w:r>
    </w:p>
    <w:p w:rsidR="00C6150D" w:rsidRDefault="00BE3AD3" w:rsidP="00BE3AD3">
      <w:pPr>
        <w:tabs>
          <w:tab w:val="left" w:pos="0"/>
        </w:tabs>
        <w:ind w:left="720" w:hanging="720"/>
        <w:jc w:val="both"/>
      </w:pPr>
      <w:r w:rsidRPr="002F0AEF">
        <w:t>A.</w:t>
      </w:r>
      <w:r w:rsidRPr="002F0AEF">
        <w:tab/>
      </w:r>
      <w:r w:rsidR="00B70E59" w:rsidRPr="002F0AEF">
        <w:t>APUC’s 2015 annual report show</w:t>
      </w:r>
      <w:r w:rsidR="00CC2082" w:rsidRPr="002F0AEF">
        <w:t>s</w:t>
      </w:r>
      <w:r w:rsidR="00B70E59" w:rsidRPr="002F0AEF">
        <w:t xml:space="preserve"> all of APUC’s debt cost</w:t>
      </w:r>
      <w:r w:rsidR="001640F4" w:rsidRPr="002F0AEF">
        <w:t>s</w:t>
      </w:r>
      <w:r w:rsidR="003B239B" w:rsidRPr="002F0AEF">
        <w:t xml:space="preserve"> broken out</w:t>
      </w:r>
      <w:r w:rsidR="00B70E59" w:rsidRPr="002F0AEF">
        <w:t xml:space="preserve">.  </w:t>
      </w:r>
      <w:r w:rsidR="003B239B" w:rsidRPr="002F0AEF">
        <w:t xml:space="preserve">The 2016 and 2017 annual reports report any new issuances.  </w:t>
      </w:r>
      <w:r w:rsidR="00B70E59" w:rsidRPr="002F0AEF">
        <w:t>After removing the</w:t>
      </w:r>
      <w:r w:rsidR="00CC2082" w:rsidRPr="002F0AEF">
        <w:t xml:space="preserve"> debt costs related to the</w:t>
      </w:r>
      <w:r w:rsidR="00B70E59" w:rsidRPr="002F0AEF">
        <w:t xml:space="preserve"> generation group, the gas systems, and the electric systems, the weighted cost of debt is 4.</w:t>
      </w:r>
      <w:r w:rsidR="00467AD5" w:rsidRPr="002F0AEF">
        <w:t>34</w:t>
      </w:r>
      <w:r w:rsidR="00B70E59" w:rsidRPr="002F0AEF">
        <w:t xml:space="preserve">%. </w:t>
      </w:r>
      <w:r w:rsidR="00D31857" w:rsidRPr="002F0AEF">
        <w:t xml:space="preserve"> </w:t>
      </w:r>
      <w:r w:rsidR="00B70E59" w:rsidRPr="002F0AEF">
        <w:t xml:space="preserve">This weighted cost of debt includes Liberty </w:t>
      </w:r>
      <w:r w:rsidR="002F0AEF" w:rsidRPr="002F0AEF">
        <w:t>Group’s notes</w:t>
      </w:r>
      <w:r w:rsidR="00B70E59" w:rsidRPr="002F0AEF">
        <w:t xml:space="preserve"> which could not be separated out by utility type</w:t>
      </w:r>
      <w:r w:rsidR="00D31857" w:rsidRPr="002F0AEF">
        <w:t>, as APUC’s Annual Report does not list all issuances by utility type/utility company</w:t>
      </w:r>
      <w:r w:rsidR="00B70E59" w:rsidRPr="002F0AEF">
        <w:t>.</w:t>
      </w:r>
    </w:p>
    <w:p w:rsidR="00C6150D" w:rsidRDefault="00C6150D">
      <w:pPr>
        <w:widowControl/>
        <w:autoSpaceDE/>
        <w:autoSpaceDN/>
        <w:adjustRightInd/>
        <w:spacing w:after="200" w:line="276" w:lineRule="auto"/>
      </w:pPr>
      <w:r>
        <w:br w:type="page"/>
      </w:r>
    </w:p>
    <w:p w:rsidR="002F0AEF" w:rsidRPr="00CA01B3" w:rsidRDefault="009603A2" w:rsidP="00BE3AD3">
      <w:pPr>
        <w:tabs>
          <w:tab w:val="left" w:pos="0"/>
        </w:tabs>
        <w:ind w:left="720" w:hanging="720"/>
        <w:jc w:val="both"/>
        <w:rPr>
          <w:b/>
        </w:rPr>
      </w:pPr>
      <w:r w:rsidRPr="00CA01B3">
        <w:rPr>
          <w:b/>
        </w:rPr>
        <w:lastRenderedPageBreak/>
        <w:t>Q.</w:t>
      </w:r>
      <w:r w:rsidRPr="00CA01B3">
        <w:rPr>
          <w:b/>
        </w:rPr>
        <w:tab/>
      </w:r>
      <w:r w:rsidR="005B4F49">
        <w:rPr>
          <w:b/>
        </w:rPr>
        <w:t>D</w:t>
      </w:r>
      <w:r w:rsidR="002F0AEF" w:rsidRPr="00CA01B3">
        <w:rPr>
          <w:b/>
        </w:rPr>
        <w:t>id Staff include the $40,000,000 note that Liberty stated was not used for its Silverleaf plant?</w:t>
      </w:r>
      <w:r w:rsidR="005B4F49">
        <w:rPr>
          <w:rStyle w:val="FootnoteReference"/>
          <w:b/>
        </w:rPr>
        <w:footnoteReference w:id="11"/>
      </w:r>
    </w:p>
    <w:p w:rsidR="009603A2" w:rsidRDefault="002F0AEF" w:rsidP="00BE3AD3">
      <w:pPr>
        <w:tabs>
          <w:tab w:val="left" w:pos="0"/>
        </w:tabs>
        <w:ind w:left="720" w:hanging="720"/>
        <w:jc w:val="both"/>
      </w:pPr>
      <w:r>
        <w:t>A.</w:t>
      </w:r>
      <w:r>
        <w:tab/>
      </w:r>
      <w:r w:rsidR="005B4F49">
        <w:t xml:space="preserve">Yes.  </w:t>
      </w:r>
      <w:r>
        <w:t>Staff included the $40,000,000 note because there are no outstanding debt issuances linked directly to Liberty’s Silverleaf</w:t>
      </w:r>
      <w:r w:rsidR="00CA01B3">
        <w:t xml:space="preserve"> water</w:t>
      </w:r>
      <w:r>
        <w:t xml:space="preserve"> plant.  However, because Liberty obtains capital from </w:t>
      </w:r>
      <w:r w:rsidR="007C53E0">
        <w:t>its</w:t>
      </w:r>
      <w:r>
        <w:t xml:space="preserve"> parent company, APUC, Staff included all notes that could be related to water </w:t>
      </w:r>
      <w:r w:rsidR="00CA01B3">
        <w:t xml:space="preserve">or sewer </w:t>
      </w:r>
      <w:r>
        <w:t>in order to determine the average cost of debt for the water</w:t>
      </w:r>
      <w:r w:rsidR="00CA01B3">
        <w:t xml:space="preserve"> and sewer</w:t>
      </w:r>
      <w:r>
        <w:t xml:space="preserve"> utilities APUC owns.</w:t>
      </w:r>
      <w:r w:rsidR="00CA01B3">
        <w:t xml:space="preserve"> </w:t>
      </w:r>
      <w:r w:rsidR="009603A2">
        <w:t xml:space="preserve"> </w:t>
      </w:r>
    </w:p>
    <w:p w:rsidR="004779C7" w:rsidRDefault="004779C7" w:rsidP="00BE3AD3">
      <w:pPr>
        <w:tabs>
          <w:tab w:val="left" w:pos="0"/>
        </w:tabs>
        <w:ind w:left="720" w:hanging="720"/>
        <w:jc w:val="both"/>
        <w:rPr>
          <w:b/>
        </w:rPr>
      </w:pPr>
      <w:r>
        <w:rPr>
          <w:b/>
        </w:rPr>
        <w:t>Q.</w:t>
      </w:r>
      <w:r>
        <w:rPr>
          <w:b/>
        </w:rPr>
        <w:tab/>
      </w:r>
      <w:r w:rsidR="008C22FB">
        <w:rPr>
          <w:b/>
        </w:rPr>
        <w:t>Does Staff agree with Mr. Bourassa’s debt cost rate including only</w:t>
      </w:r>
      <w:r>
        <w:rPr>
          <w:b/>
        </w:rPr>
        <w:t xml:space="preserve"> the $40,000,000 note</w:t>
      </w:r>
      <w:r w:rsidR="008C22FB">
        <w:rPr>
          <w:b/>
        </w:rPr>
        <w:t>?</w:t>
      </w:r>
    </w:p>
    <w:p w:rsidR="004779C7" w:rsidRPr="004779C7" w:rsidRDefault="004779C7" w:rsidP="00BE3AD3">
      <w:pPr>
        <w:tabs>
          <w:tab w:val="left" w:pos="0"/>
        </w:tabs>
        <w:ind w:left="720" w:hanging="720"/>
        <w:jc w:val="both"/>
      </w:pPr>
      <w:r>
        <w:t>A.</w:t>
      </w:r>
      <w:r>
        <w:tab/>
      </w:r>
      <w:r w:rsidR="008C22FB">
        <w:t xml:space="preserve">No.  Liberty </w:t>
      </w:r>
      <w:r>
        <w:t xml:space="preserve">stated that it didn’t use the </w:t>
      </w:r>
      <w:r w:rsidR="008C22FB">
        <w:t>$40,000,000</w:t>
      </w:r>
      <w:r>
        <w:t xml:space="preserve"> for </w:t>
      </w:r>
      <w:r w:rsidR="007B4CD1">
        <w:t>its own</w:t>
      </w:r>
      <w:r>
        <w:t xml:space="preserve"> capital improvements.  Instead, it was used to reduce Liberty Utilities (Sub) Corp.’s indebtedness.</w:t>
      </w:r>
      <w:r w:rsidR="007B4CD1">
        <w:rPr>
          <w:rStyle w:val="FootnoteReference"/>
        </w:rPr>
        <w:footnoteReference w:id="12"/>
      </w:r>
      <w:r>
        <w:t xml:space="preserve">  Therefore, it is more appropriate to use all debt related to water and sewer companies APUC owns. </w:t>
      </w:r>
    </w:p>
    <w:p w:rsidR="00D733F3" w:rsidRDefault="00D733F3" w:rsidP="00D733F3">
      <w:pPr>
        <w:tabs>
          <w:tab w:val="left" w:pos="0"/>
        </w:tabs>
        <w:ind w:left="720" w:hanging="720"/>
        <w:jc w:val="both"/>
      </w:pPr>
    </w:p>
    <w:p w:rsidR="00BE3AD3" w:rsidRPr="0046693A" w:rsidRDefault="00BE3AD3" w:rsidP="00E06501">
      <w:pPr>
        <w:pStyle w:val="Heading1"/>
        <w:ind w:left="720" w:hanging="720"/>
        <w:jc w:val="both"/>
      </w:pPr>
      <w:bookmarkStart w:id="13" w:name="_Toc435102589"/>
      <w:bookmarkStart w:id="14" w:name="_Toc527119014"/>
      <w:r w:rsidRPr="0046693A">
        <w:t>EQUITY ANALYSIS</w:t>
      </w:r>
      <w:bookmarkEnd w:id="13"/>
      <w:bookmarkEnd w:id="14"/>
    </w:p>
    <w:p w:rsidR="00BE3AD3" w:rsidRPr="0046693A" w:rsidRDefault="00BE3AD3" w:rsidP="00BE3AD3">
      <w:pPr>
        <w:ind w:left="720" w:hanging="720"/>
        <w:jc w:val="both"/>
        <w:rPr>
          <w:b/>
        </w:rPr>
      </w:pPr>
      <w:r w:rsidRPr="0046693A">
        <w:rPr>
          <w:b/>
        </w:rPr>
        <w:t>Q.</w:t>
      </w:r>
      <w:r w:rsidRPr="0046693A">
        <w:rPr>
          <w:b/>
        </w:rPr>
        <w:tab/>
        <w:t>W</w:t>
      </w:r>
      <w:r w:rsidR="00B45DEA">
        <w:rPr>
          <w:b/>
        </w:rPr>
        <w:t>hat is Staff’s recommendation for the appropriate cost of common equity in this proceeding</w:t>
      </w:r>
      <w:r w:rsidRPr="0046693A">
        <w:rPr>
          <w:b/>
        </w:rPr>
        <w:t>?</w:t>
      </w:r>
    </w:p>
    <w:p w:rsidR="00BE3AD3" w:rsidRPr="0046693A" w:rsidRDefault="00BE3AD3" w:rsidP="00B45DEA">
      <w:pPr>
        <w:widowControl/>
        <w:ind w:left="720" w:hanging="720"/>
        <w:jc w:val="both"/>
      </w:pPr>
      <w:r w:rsidRPr="0046693A">
        <w:t>A.</w:t>
      </w:r>
      <w:r w:rsidRPr="0046693A">
        <w:tab/>
        <w:t xml:space="preserve">Based upon </w:t>
      </w:r>
      <w:r w:rsidR="00A3650A">
        <w:t>Staff’s analysis, Staff</w:t>
      </w:r>
      <w:r w:rsidRPr="0046693A">
        <w:t xml:space="preserve"> recommend</w:t>
      </w:r>
      <w:r w:rsidR="00A3650A">
        <w:t>s</w:t>
      </w:r>
      <w:r w:rsidRPr="0046693A">
        <w:t xml:space="preserve"> a cost of common equity of </w:t>
      </w:r>
      <w:r w:rsidR="00B45DEA">
        <w:t>9.0</w:t>
      </w:r>
      <w:r w:rsidR="008233FA">
        <w:t>3</w:t>
      </w:r>
      <w:r w:rsidRPr="0046693A">
        <w:t>%.</w:t>
      </w:r>
    </w:p>
    <w:p w:rsidR="00BE3AD3" w:rsidRPr="0046693A" w:rsidRDefault="00BE3AD3" w:rsidP="00BE3AD3">
      <w:pPr>
        <w:ind w:left="720" w:hanging="720"/>
        <w:jc w:val="both"/>
        <w:rPr>
          <w:b/>
        </w:rPr>
      </w:pPr>
      <w:r w:rsidRPr="0046693A">
        <w:rPr>
          <w:b/>
        </w:rPr>
        <w:t>Q.</w:t>
      </w:r>
      <w:r w:rsidRPr="0046693A">
        <w:rPr>
          <w:b/>
        </w:rPr>
        <w:tab/>
        <w:t>W</w:t>
      </w:r>
      <w:r w:rsidR="00B45DEA">
        <w:rPr>
          <w:b/>
        </w:rPr>
        <w:t>hat is the basis for Staff’s recommendation</w:t>
      </w:r>
      <w:r w:rsidRPr="0046693A">
        <w:rPr>
          <w:b/>
        </w:rPr>
        <w:t>?</w:t>
      </w:r>
    </w:p>
    <w:p w:rsidR="00BE3AD3" w:rsidRDefault="00A3650A" w:rsidP="00BE3AD3">
      <w:pPr>
        <w:ind w:left="720" w:hanging="720"/>
        <w:jc w:val="both"/>
      </w:pPr>
      <w:r>
        <w:t>A.</w:t>
      </w:r>
      <w:r>
        <w:tab/>
        <w:t>Staff</w:t>
      </w:r>
      <w:r w:rsidR="00BE3AD3" w:rsidRPr="0046693A">
        <w:t xml:space="preserve"> arrived at this </w:t>
      </w:r>
      <w:r w:rsidR="00B45DEA">
        <w:t>return on equity (ROE)</w:t>
      </w:r>
      <w:r w:rsidR="00BE3AD3" w:rsidRPr="0046693A">
        <w:t xml:space="preserve"> using the Discounted Cash Flow (DCF) method.  </w:t>
      </w:r>
      <w:r>
        <w:t>Staff’s</w:t>
      </w:r>
      <w:r w:rsidR="0085368F" w:rsidRPr="0046693A">
        <w:t xml:space="preserve"> DCF analysis employed a spot dividend yield, a 52-week dividend yield, and earnings </w:t>
      </w:r>
      <w:r w:rsidR="0085368F" w:rsidRPr="0046693A">
        <w:lastRenderedPageBreak/>
        <w:t xml:space="preserve">growth forecasts.  </w:t>
      </w:r>
      <w:r>
        <w:t>Staff</w:t>
      </w:r>
      <w:r w:rsidR="00BE3AD3" w:rsidRPr="0046693A">
        <w:t xml:space="preserve"> </w:t>
      </w:r>
      <w:r w:rsidR="0085368F" w:rsidRPr="0046693A">
        <w:t xml:space="preserve">also </w:t>
      </w:r>
      <w:r w:rsidR="00BE3AD3" w:rsidRPr="0046693A">
        <w:t xml:space="preserve">used the Capital Asset Pricing Model (CAPM) method as a comparison to </w:t>
      </w:r>
      <w:r>
        <w:t>its</w:t>
      </w:r>
      <w:r w:rsidR="00BE3AD3" w:rsidRPr="0046693A">
        <w:t xml:space="preserve"> DCF results.  </w:t>
      </w:r>
    </w:p>
    <w:p w:rsidR="00B45DEA" w:rsidRPr="0046693A" w:rsidRDefault="00B45DEA" w:rsidP="00BE3AD3">
      <w:pPr>
        <w:ind w:left="720" w:hanging="720"/>
        <w:jc w:val="both"/>
      </w:pPr>
    </w:p>
    <w:p w:rsidR="00BE3AD3" w:rsidRPr="0046693A" w:rsidRDefault="00BE3AD3" w:rsidP="00DB513F">
      <w:pPr>
        <w:pStyle w:val="Heading2"/>
        <w:rPr>
          <w:color w:val="auto"/>
        </w:rPr>
      </w:pPr>
      <w:bookmarkStart w:id="15" w:name="_Toc343506800"/>
      <w:bookmarkStart w:id="16" w:name="_Toc435102590"/>
      <w:bookmarkStart w:id="17" w:name="_Toc527119015"/>
      <w:r w:rsidRPr="0046693A">
        <w:rPr>
          <w:color w:val="auto"/>
        </w:rPr>
        <w:t>DISCOUNTED CASH FLOW (DCF)</w:t>
      </w:r>
      <w:bookmarkEnd w:id="15"/>
      <w:bookmarkEnd w:id="16"/>
      <w:bookmarkEnd w:id="17"/>
    </w:p>
    <w:p w:rsidR="0085368F" w:rsidRPr="0046693A" w:rsidRDefault="0085368F" w:rsidP="00BB1112">
      <w:pPr>
        <w:ind w:left="720" w:hanging="720"/>
        <w:jc w:val="both"/>
        <w:rPr>
          <w:b/>
        </w:rPr>
      </w:pPr>
      <w:r w:rsidRPr="0046693A">
        <w:rPr>
          <w:b/>
        </w:rPr>
        <w:t>Q.</w:t>
      </w:r>
      <w:r w:rsidRPr="0046693A">
        <w:rPr>
          <w:b/>
        </w:rPr>
        <w:tab/>
        <w:t>W</w:t>
      </w:r>
      <w:r w:rsidR="00B45DEA">
        <w:rPr>
          <w:b/>
        </w:rPr>
        <w:t>hat is the theoretical basis for the DCF method</w:t>
      </w:r>
      <w:r w:rsidRPr="0046693A">
        <w:rPr>
          <w:b/>
        </w:rPr>
        <w:t>?</w:t>
      </w:r>
    </w:p>
    <w:p w:rsidR="0085368F" w:rsidRPr="0046693A" w:rsidRDefault="0085368F" w:rsidP="00BB1112">
      <w:pPr>
        <w:ind w:left="720" w:hanging="720"/>
        <w:jc w:val="both"/>
      </w:pPr>
      <w:r w:rsidRPr="0046693A">
        <w:t>A.</w:t>
      </w:r>
      <w:r w:rsidRPr="0046693A">
        <w:tab/>
        <w:t>The theoretical basis for the DCF model is the “dividend discount model” of financial theory, which maintains that the value (price) of any security or commodity is the discounted present value of all future cash flows.  The DCF model assumes t</w:t>
      </w:r>
      <w:r w:rsidR="00BB1112">
        <w:t xml:space="preserve">hat investors evaluate stocks </w:t>
      </w:r>
      <w:r w:rsidR="00B45DEA">
        <w:t>in</w:t>
      </w:r>
      <w:r w:rsidRPr="0046693A">
        <w:t xml:space="preserve"> the classical economic framework, which maintains that the value of a financial asset is determined by its earning power, or its ability to generate future cash flows.</w:t>
      </w:r>
    </w:p>
    <w:p w:rsidR="00BE3AD3" w:rsidRPr="0046693A" w:rsidRDefault="00BE3AD3" w:rsidP="00BE3AD3">
      <w:pPr>
        <w:ind w:left="720" w:hanging="720"/>
        <w:jc w:val="both"/>
        <w:rPr>
          <w:b/>
        </w:rPr>
      </w:pPr>
      <w:r w:rsidRPr="0046693A">
        <w:rPr>
          <w:b/>
        </w:rPr>
        <w:t>Q.</w:t>
      </w:r>
      <w:r w:rsidRPr="0046693A">
        <w:rPr>
          <w:b/>
        </w:rPr>
        <w:tab/>
        <w:t>P</w:t>
      </w:r>
      <w:r w:rsidR="00B45DEA">
        <w:rPr>
          <w:b/>
        </w:rPr>
        <w:t>lease explain Staff’s DCF analysis</w:t>
      </w:r>
      <w:r w:rsidRPr="0046693A">
        <w:rPr>
          <w:b/>
        </w:rPr>
        <w:t>.</w:t>
      </w:r>
    </w:p>
    <w:p w:rsidR="00BE3AD3" w:rsidRPr="0046693A" w:rsidRDefault="00BE3AD3" w:rsidP="00BE3AD3">
      <w:pPr>
        <w:ind w:left="720" w:hanging="720"/>
        <w:jc w:val="both"/>
      </w:pPr>
      <w:r w:rsidRPr="0046693A">
        <w:t>A.</w:t>
      </w:r>
      <w:r w:rsidRPr="0046693A">
        <w:tab/>
      </w:r>
      <w:r w:rsidR="00A3650A">
        <w:t>Staff’s</w:t>
      </w:r>
      <w:r w:rsidRPr="0046693A">
        <w:t xml:space="preserve"> analysis employs the standard discrete DCF model as portrayed in the following formula:</w:t>
      </w:r>
    </w:p>
    <w:p w:rsidR="00BE3AD3" w:rsidRPr="0046693A" w:rsidRDefault="00BE3AD3" w:rsidP="00BE3AD3">
      <w:pPr>
        <w:ind w:left="720" w:hanging="720"/>
        <w:jc w:val="both"/>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rsidR="00BE3AD3" w:rsidRPr="0046693A" w:rsidRDefault="00BE3AD3" w:rsidP="00BE3AD3">
      <w:pPr>
        <w:ind w:left="720" w:hanging="720"/>
        <w:jc w:val="both"/>
      </w:pPr>
      <w:r w:rsidRPr="0046693A">
        <w:tab/>
      </w:r>
      <w:r w:rsidRPr="0046693A">
        <w:tab/>
        <w:t>Where:</w:t>
      </w:r>
    </w:p>
    <w:p w:rsidR="00BE3AD3" w:rsidRPr="0046693A" w:rsidRDefault="00BE3AD3" w:rsidP="00BE3AD3">
      <w:pPr>
        <w:ind w:left="720" w:hanging="720"/>
        <w:jc w:val="both"/>
      </w:pPr>
      <w:r w:rsidRPr="0046693A">
        <w:tab/>
      </w:r>
      <w:r w:rsidRPr="0046693A">
        <w:tab/>
      </w:r>
      <w:r w:rsidRPr="0046693A">
        <w:tab/>
        <w:t>k</w:t>
      </w:r>
      <w:r w:rsidRPr="0046693A">
        <w:tab/>
        <w:t>=</w:t>
      </w:r>
      <w:r w:rsidRPr="0046693A">
        <w:tab/>
        <w:t>Cost of equity</w:t>
      </w:r>
    </w:p>
    <w:p w:rsidR="00BE3AD3" w:rsidRPr="0046693A" w:rsidRDefault="00BE3AD3" w:rsidP="00BE3AD3">
      <w:pPr>
        <w:ind w:left="720" w:hanging="720"/>
        <w:jc w:val="both"/>
      </w:pPr>
      <w:r w:rsidRPr="0046693A">
        <w:tab/>
      </w:r>
      <w:r w:rsidRPr="0046693A">
        <w:tab/>
      </w:r>
      <w:r w:rsidRPr="0046693A">
        <w:tab/>
        <w:t>D</w:t>
      </w:r>
      <w:r w:rsidRPr="0046693A">
        <w:rPr>
          <w:vertAlign w:val="subscript"/>
        </w:rPr>
        <w:t>1</w:t>
      </w:r>
      <w:r w:rsidRPr="0046693A">
        <w:tab/>
        <w:t>=</w:t>
      </w:r>
      <w:r w:rsidRPr="0046693A">
        <w:tab/>
        <w:t>Dividend expected during the year</w:t>
      </w:r>
    </w:p>
    <w:p w:rsidR="00BE3AD3" w:rsidRPr="0046693A" w:rsidRDefault="00BE3AD3" w:rsidP="00BE3AD3">
      <w:pPr>
        <w:ind w:left="720" w:hanging="720"/>
        <w:jc w:val="both"/>
      </w:pPr>
      <w:r w:rsidRPr="0046693A">
        <w:tab/>
      </w:r>
      <w:r w:rsidRPr="0046693A">
        <w:tab/>
      </w:r>
      <w:r w:rsidRPr="0046693A">
        <w:tab/>
        <w:t>P</w:t>
      </w:r>
      <w:r w:rsidRPr="0046693A">
        <w:rPr>
          <w:vertAlign w:val="subscript"/>
        </w:rPr>
        <w:t>0</w:t>
      </w:r>
      <w:r w:rsidRPr="0046693A">
        <w:tab/>
        <w:t>=</w:t>
      </w:r>
      <w:r w:rsidRPr="0046693A">
        <w:tab/>
        <w:t>Current price of the stock</w:t>
      </w:r>
    </w:p>
    <w:p w:rsidR="00BE3AD3" w:rsidRPr="0046693A" w:rsidRDefault="00BE3AD3" w:rsidP="00BE3AD3">
      <w:pPr>
        <w:ind w:left="720" w:hanging="720"/>
        <w:jc w:val="both"/>
      </w:pPr>
      <w:r w:rsidRPr="0046693A">
        <w:tab/>
      </w:r>
      <w:r w:rsidRPr="0046693A">
        <w:tab/>
      </w:r>
      <w:r w:rsidRPr="0046693A">
        <w:tab/>
        <w:t>g</w:t>
      </w:r>
      <w:r w:rsidRPr="0046693A">
        <w:tab/>
        <w:t>=</w:t>
      </w:r>
      <w:r w:rsidRPr="0046693A">
        <w:tab/>
        <w:t>Expected growth rate of dividends</w:t>
      </w:r>
    </w:p>
    <w:p w:rsidR="00BE3AD3" w:rsidRDefault="00BE3AD3" w:rsidP="00D31857">
      <w:pPr>
        <w:widowControl/>
        <w:ind w:left="720" w:hanging="720"/>
        <w:jc w:val="both"/>
      </w:pPr>
      <w:r w:rsidRPr="0046693A">
        <w:lastRenderedPageBreak/>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½ the expected growth rate</w:t>
      </w:r>
      <w:r w:rsidRPr="0046693A">
        <w:rPr>
          <w:rStyle w:val="FootnoteReference"/>
        </w:rPr>
        <w:footnoteReference w:id="13"/>
      </w:r>
      <w:r w:rsidRPr="0046693A">
        <w:t xml:space="preserve"> in order to account for changes in the dividend paid in period 1.</w:t>
      </w:r>
      <w:r w:rsidR="00A3650A">
        <w:t xml:space="preserve">  In this case Staff has</w:t>
      </w:r>
      <w:r w:rsidR="00E04690" w:rsidRPr="0046693A">
        <w:t xml:space="preserve"> used a forecast of D</w:t>
      </w:r>
      <w:r w:rsidR="00E04690" w:rsidRPr="0046693A">
        <w:rPr>
          <w:vertAlign w:val="subscript"/>
        </w:rPr>
        <w:t>1</w:t>
      </w:r>
      <w:r w:rsidR="00E04690" w:rsidRPr="0046693A">
        <w:t>.</w:t>
      </w:r>
    </w:p>
    <w:p w:rsidR="00BE3AD3" w:rsidRPr="0046693A" w:rsidRDefault="00BE3AD3" w:rsidP="008178E8">
      <w:pPr>
        <w:widowControl/>
        <w:ind w:left="720" w:hanging="720"/>
        <w:jc w:val="both"/>
        <w:rPr>
          <w:b/>
        </w:rPr>
      </w:pPr>
      <w:r w:rsidRPr="0046693A">
        <w:rPr>
          <w:b/>
        </w:rPr>
        <w:t>Q.</w:t>
      </w:r>
      <w:r w:rsidRPr="0046693A">
        <w:rPr>
          <w:b/>
        </w:rPr>
        <w:tab/>
        <w:t>P</w:t>
      </w:r>
      <w:r w:rsidR="00B45DEA">
        <w:rPr>
          <w:b/>
        </w:rPr>
        <w:t>lease explain how Staff developed the dividend yields used in Staff’s DCF analysis</w:t>
      </w:r>
      <w:r w:rsidRPr="0046693A">
        <w:rPr>
          <w:b/>
        </w:rPr>
        <w:t>.</w:t>
      </w:r>
    </w:p>
    <w:p w:rsidR="00BE3AD3" w:rsidRDefault="00BE3AD3" w:rsidP="001B1537">
      <w:pPr>
        <w:ind w:left="720" w:hanging="720"/>
        <w:jc w:val="both"/>
      </w:pPr>
      <w:r w:rsidRPr="0046693A">
        <w:t>A.</w:t>
      </w:r>
      <w:r w:rsidRPr="0046693A">
        <w:tab/>
        <w:t xml:space="preserve">A representative dividend yield must be calculated over a time frame that avoids the problems of short-term anomalies and “stale” data series.  For purposes of </w:t>
      </w:r>
      <w:r w:rsidR="00A3650A">
        <w:t>Staff’s</w:t>
      </w:r>
      <w:r w:rsidRPr="0046693A">
        <w:t xml:space="preserve"> DCF analysis, the dividend yield calculation places equal e</w:t>
      </w:r>
      <w:r w:rsidR="00BB1112">
        <w:t>mphasis on the most recent spot</w:t>
      </w:r>
      <w:r w:rsidRPr="0046693A">
        <w:t xml:space="preserve"> and 52-week</w:t>
      </w:r>
      <w:r w:rsidR="00BB1112">
        <w:t>-</w:t>
      </w:r>
      <w:r w:rsidRPr="0046693A">
        <w:t xml:space="preserve">average dividend yield.  The following table summarizes </w:t>
      </w:r>
      <w:r w:rsidR="00A3650A">
        <w:t>Staff’s</w:t>
      </w:r>
      <w:r w:rsidRPr="0046693A">
        <w:t xml:space="preserve"> dividend yield computations for the barometer group:</w:t>
      </w:r>
      <w:r w:rsidR="007C53E0">
        <w:rPr>
          <w:rStyle w:val="FootnoteReference"/>
        </w:rPr>
        <w:footnoteReference w:id="14"/>
      </w:r>
    </w:p>
    <w:tbl>
      <w:tblPr>
        <w:tblW w:w="0" w:type="auto"/>
        <w:tblInd w:w="1890" w:type="dxa"/>
        <w:tblLook w:val="04A0" w:firstRow="1" w:lastRow="0" w:firstColumn="1" w:lastColumn="0" w:noHBand="0" w:noVBand="1"/>
      </w:tblPr>
      <w:tblGrid>
        <w:gridCol w:w="3690"/>
        <w:gridCol w:w="1710"/>
      </w:tblGrid>
      <w:tr w:rsidR="0046693A" w:rsidRPr="006D3EE9" w:rsidTr="0085368F">
        <w:tc>
          <w:tcPr>
            <w:tcW w:w="3690" w:type="dxa"/>
          </w:tcPr>
          <w:p w:rsidR="00BE3AD3" w:rsidRPr="0046693A" w:rsidRDefault="001B1537" w:rsidP="0085368F">
            <w:pPr>
              <w:spacing w:line="240" w:lineRule="auto"/>
              <w:jc w:val="both"/>
              <w:rPr>
                <w:u w:val="single"/>
              </w:rPr>
            </w:pPr>
            <w:r w:rsidRPr="007C53E0">
              <w:rPr>
                <w:u w:val="single"/>
              </w:rPr>
              <w:br w:type="page"/>
            </w:r>
            <w:r w:rsidR="007C53E0" w:rsidRPr="007C53E0">
              <w:rPr>
                <w:u w:val="single"/>
              </w:rPr>
              <w:t>Water</w:t>
            </w:r>
            <w:r w:rsidR="00BE3AD3" w:rsidRPr="0046693A">
              <w:rPr>
                <w:u w:val="single"/>
              </w:rPr>
              <w:t xml:space="preserve"> Company</w:t>
            </w:r>
            <w:r w:rsidR="0085368F" w:rsidRPr="0046693A">
              <w:rPr>
                <w:u w:val="single"/>
              </w:rPr>
              <w:t xml:space="preserve"> </w:t>
            </w:r>
            <w:r w:rsidR="00BE3AD3" w:rsidRPr="0046693A">
              <w:rPr>
                <w:u w:val="single"/>
              </w:rPr>
              <w:t>Barometer Group</w:t>
            </w:r>
          </w:p>
          <w:p w:rsidR="00401C5C" w:rsidRPr="0046693A" w:rsidRDefault="00401C5C" w:rsidP="0085368F">
            <w:pPr>
              <w:spacing w:line="240" w:lineRule="auto"/>
              <w:jc w:val="both"/>
              <w:rPr>
                <w:u w:val="single"/>
              </w:rPr>
            </w:pPr>
          </w:p>
        </w:tc>
        <w:tc>
          <w:tcPr>
            <w:tcW w:w="1710" w:type="dxa"/>
          </w:tcPr>
          <w:p w:rsidR="00BE3AD3" w:rsidRPr="0046693A" w:rsidRDefault="00BE3AD3" w:rsidP="00CB2899">
            <w:pPr>
              <w:spacing w:line="240" w:lineRule="auto"/>
              <w:jc w:val="both"/>
              <w:rPr>
                <w:u w:val="single"/>
              </w:rPr>
            </w:pPr>
            <w:r w:rsidRPr="0046693A">
              <w:rPr>
                <w:u w:val="single"/>
              </w:rPr>
              <w:t>Dividend Yield</w:t>
            </w:r>
          </w:p>
        </w:tc>
      </w:tr>
      <w:tr w:rsidR="0046693A" w:rsidRPr="006D3EE9" w:rsidTr="0085368F">
        <w:tc>
          <w:tcPr>
            <w:tcW w:w="3690" w:type="dxa"/>
          </w:tcPr>
          <w:p w:rsidR="00BE3AD3" w:rsidRPr="0046693A" w:rsidRDefault="00BE3AD3" w:rsidP="00CB2899">
            <w:pPr>
              <w:jc w:val="both"/>
            </w:pPr>
            <w:r w:rsidRPr="0046693A">
              <w:t xml:space="preserve">Spot </w:t>
            </w:r>
          </w:p>
        </w:tc>
        <w:tc>
          <w:tcPr>
            <w:tcW w:w="1710" w:type="dxa"/>
          </w:tcPr>
          <w:p w:rsidR="00BE3AD3" w:rsidRPr="0046693A" w:rsidRDefault="00380118" w:rsidP="00D30870">
            <w:pPr>
              <w:jc w:val="both"/>
            </w:pPr>
            <w:r>
              <w:t>2.</w:t>
            </w:r>
            <w:r w:rsidR="00D30870">
              <w:t>19</w:t>
            </w:r>
            <w:r w:rsidR="00BE3AD3" w:rsidRPr="0046693A">
              <w:t>%</w:t>
            </w:r>
          </w:p>
        </w:tc>
      </w:tr>
      <w:tr w:rsidR="0046693A" w:rsidRPr="006D3EE9" w:rsidTr="0085368F">
        <w:tc>
          <w:tcPr>
            <w:tcW w:w="3690" w:type="dxa"/>
          </w:tcPr>
          <w:p w:rsidR="00BE3AD3" w:rsidRPr="005D3566" w:rsidRDefault="00BE3AD3" w:rsidP="00CB2899">
            <w:pPr>
              <w:jc w:val="both"/>
              <w:rPr>
                <w:u w:val="single"/>
              </w:rPr>
            </w:pPr>
            <w:r w:rsidRPr="005D3566">
              <w:rPr>
                <w:u w:val="single"/>
              </w:rPr>
              <w:t>52-week average</w:t>
            </w:r>
          </w:p>
        </w:tc>
        <w:tc>
          <w:tcPr>
            <w:tcW w:w="1710" w:type="dxa"/>
          </w:tcPr>
          <w:p w:rsidR="00BE3AD3" w:rsidRPr="005D3566" w:rsidRDefault="00BE3AD3" w:rsidP="00D30870">
            <w:pPr>
              <w:jc w:val="both"/>
              <w:rPr>
                <w:u w:val="single"/>
              </w:rPr>
            </w:pPr>
            <w:r w:rsidRPr="005D3566">
              <w:rPr>
                <w:u w:val="single"/>
              </w:rPr>
              <w:t>2.</w:t>
            </w:r>
            <w:r w:rsidR="00D30870">
              <w:rPr>
                <w:u w:val="single"/>
              </w:rPr>
              <w:t>23</w:t>
            </w:r>
            <w:r w:rsidRPr="005D3566">
              <w:rPr>
                <w:u w:val="single"/>
              </w:rPr>
              <w:t>%</w:t>
            </w:r>
          </w:p>
        </w:tc>
      </w:tr>
      <w:tr w:rsidR="0046693A" w:rsidRPr="006D3EE9" w:rsidTr="0085368F">
        <w:tc>
          <w:tcPr>
            <w:tcW w:w="3690" w:type="dxa"/>
          </w:tcPr>
          <w:p w:rsidR="00BE3AD3" w:rsidRPr="0046693A" w:rsidRDefault="00BE3AD3" w:rsidP="00CB2899">
            <w:pPr>
              <w:jc w:val="both"/>
            </w:pPr>
            <w:r w:rsidRPr="0046693A">
              <w:t>Average</w:t>
            </w:r>
          </w:p>
        </w:tc>
        <w:tc>
          <w:tcPr>
            <w:tcW w:w="1710" w:type="dxa"/>
          </w:tcPr>
          <w:p w:rsidR="00485CCC" w:rsidRPr="0046693A" w:rsidRDefault="00BE3AD3" w:rsidP="00D30870">
            <w:pPr>
              <w:jc w:val="both"/>
            </w:pPr>
            <w:r w:rsidRPr="0046693A">
              <w:t>2.</w:t>
            </w:r>
            <w:r w:rsidR="00D30870">
              <w:t>21</w:t>
            </w:r>
            <w:r w:rsidRPr="0046693A">
              <w:t>%</w:t>
            </w:r>
          </w:p>
        </w:tc>
      </w:tr>
    </w:tbl>
    <w:p w:rsidR="00BE3AD3" w:rsidRPr="0046693A" w:rsidRDefault="00BE3AD3" w:rsidP="00485CCC">
      <w:pPr>
        <w:ind w:left="720" w:hanging="720"/>
        <w:rPr>
          <w:b/>
        </w:rPr>
      </w:pPr>
      <w:r w:rsidRPr="0046693A">
        <w:rPr>
          <w:b/>
        </w:rPr>
        <w:t>Q.</w:t>
      </w:r>
      <w:r w:rsidRPr="0046693A">
        <w:rPr>
          <w:b/>
        </w:rPr>
        <w:tab/>
        <w:t>W</w:t>
      </w:r>
      <w:r w:rsidR="00380118">
        <w:rPr>
          <w:b/>
        </w:rPr>
        <w:t>hat information did Staff rely upon to determine its expected growth rate</w:t>
      </w:r>
      <w:r w:rsidRPr="0046693A">
        <w:rPr>
          <w:b/>
        </w:rPr>
        <w:t>?</w:t>
      </w:r>
    </w:p>
    <w:p w:rsidR="00BE3AD3" w:rsidRPr="0046693A" w:rsidRDefault="00BE3AD3" w:rsidP="00BE3AD3">
      <w:pPr>
        <w:tabs>
          <w:tab w:val="left" w:pos="720"/>
        </w:tabs>
        <w:ind w:left="720" w:hanging="720"/>
        <w:jc w:val="both"/>
      </w:pPr>
      <w:r w:rsidRPr="0046693A">
        <w:t>A.</w:t>
      </w:r>
      <w:r w:rsidRPr="0046693A">
        <w:tab/>
      </w:r>
      <w:r w:rsidR="002D4C28">
        <w:t>Staff has</w:t>
      </w:r>
      <w:r w:rsidRPr="0046693A">
        <w:t xml:space="preserve"> examined </w:t>
      </w:r>
      <w:r w:rsidR="00380118">
        <w:t>the earnings growth forecast</w:t>
      </w:r>
      <w:r w:rsidR="007C53E0">
        <w:t xml:space="preserve"> for the barometer group</w:t>
      </w:r>
      <w:r w:rsidR="00380118">
        <w:t xml:space="preserve">.  Specifically, Staff used </w:t>
      </w:r>
      <w:r w:rsidR="00CF464F" w:rsidRPr="0046693A">
        <w:t>the</w:t>
      </w:r>
      <w:r w:rsidR="00BB1112">
        <w:t xml:space="preserve"> five-</w:t>
      </w:r>
      <w:r w:rsidRPr="0046693A">
        <w:t xml:space="preserve">year projected growth rate estimates from established forecasting entities including Value Line, </w:t>
      </w:r>
      <w:r w:rsidR="0046693A" w:rsidRPr="0046693A">
        <w:t>Yahoo! Finance (Reuters)</w:t>
      </w:r>
      <w:r w:rsidRPr="0046693A">
        <w:t>, Zacks, and Morningstar.</w:t>
      </w:r>
    </w:p>
    <w:p w:rsidR="00BE3AD3" w:rsidRPr="0046693A" w:rsidRDefault="00BE3AD3" w:rsidP="00BE3AD3">
      <w:pPr>
        <w:tabs>
          <w:tab w:val="left" w:pos="720"/>
        </w:tabs>
        <w:ind w:left="720" w:hanging="720"/>
        <w:jc w:val="both"/>
        <w:rPr>
          <w:b/>
        </w:rPr>
      </w:pPr>
      <w:r w:rsidRPr="0046693A">
        <w:rPr>
          <w:b/>
        </w:rPr>
        <w:t>Q.</w:t>
      </w:r>
      <w:r w:rsidRPr="0046693A">
        <w:rPr>
          <w:b/>
        </w:rPr>
        <w:tab/>
        <w:t>W</w:t>
      </w:r>
      <w:r w:rsidR="00380118">
        <w:rPr>
          <w:b/>
        </w:rPr>
        <w:t>hat were the results of Staff’s forecasted earnings growth rates</w:t>
      </w:r>
      <w:r w:rsidRPr="0046693A">
        <w:rPr>
          <w:b/>
        </w:rPr>
        <w:t>?</w:t>
      </w:r>
    </w:p>
    <w:p w:rsidR="00BE3AD3" w:rsidRDefault="00BE3AD3" w:rsidP="00BE3AD3">
      <w:pPr>
        <w:ind w:left="720" w:hanging="720"/>
        <w:jc w:val="both"/>
      </w:pPr>
      <w:r w:rsidRPr="0046693A">
        <w:t>A.</w:t>
      </w:r>
      <w:r w:rsidRPr="0046693A">
        <w:tab/>
        <w:t xml:space="preserve">The expected growth rates for the barometer group </w:t>
      </w:r>
      <w:r w:rsidRPr="000819DD">
        <w:t xml:space="preserve">are </w:t>
      </w:r>
      <w:r w:rsidR="000819DD" w:rsidRPr="000819DD">
        <w:t>5.</w:t>
      </w:r>
      <w:r w:rsidR="00380118">
        <w:t>33</w:t>
      </w:r>
      <w:r w:rsidR="00CB2899" w:rsidRPr="000819DD">
        <w:t xml:space="preserve">%, </w:t>
      </w:r>
      <w:r w:rsidR="00380118">
        <w:t>8.60</w:t>
      </w:r>
      <w:r w:rsidR="00D141AF" w:rsidRPr="000819DD">
        <w:t xml:space="preserve">%, </w:t>
      </w:r>
      <w:r w:rsidR="000819DD" w:rsidRPr="000819DD">
        <w:t>5.9</w:t>
      </w:r>
      <w:r w:rsidR="00380118">
        <w:t>3</w:t>
      </w:r>
      <w:r w:rsidR="00D141AF" w:rsidRPr="000819DD">
        <w:t>%, 8.</w:t>
      </w:r>
      <w:r w:rsidR="00380118">
        <w:t>77</w:t>
      </w:r>
      <w:r w:rsidR="00CB2899" w:rsidRPr="000819DD">
        <w:t xml:space="preserve">%, </w:t>
      </w:r>
      <w:r w:rsidR="00801F85" w:rsidRPr="000819DD">
        <w:t>5.</w:t>
      </w:r>
      <w:r w:rsidR="00380118">
        <w:t>35</w:t>
      </w:r>
      <w:r w:rsidR="00D141AF" w:rsidRPr="000819DD">
        <w:t>%,</w:t>
      </w:r>
      <w:r w:rsidR="00CB2899" w:rsidRPr="000819DD">
        <w:t xml:space="preserve"> </w:t>
      </w:r>
      <w:r w:rsidR="00380118">
        <w:lastRenderedPageBreak/>
        <w:t>and 6.95</w:t>
      </w:r>
      <w:r w:rsidR="00CB2899" w:rsidRPr="000819DD">
        <w:t>%.</w:t>
      </w:r>
      <w:r w:rsidRPr="000819DD">
        <w:t xml:space="preserve">  The average growth rate forecast is </w:t>
      </w:r>
      <w:r w:rsidR="00CB2899" w:rsidRPr="000819DD">
        <w:t>6.</w:t>
      </w:r>
      <w:r w:rsidR="00380118">
        <w:t>82</w:t>
      </w:r>
      <w:r w:rsidRPr="000819DD">
        <w:t>%.</w:t>
      </w:r>
      <w:r w:rsidR="00CB2899" w:rsidRPr="000819DD">
        <w:rPr>
          <w:rStyle w:val="FootnoteReference"/>
        </w:rPr>
        <w:footnoteReference w:id="15"/>
      </w:r>
    </w:p>
    <w:p w:rsidR="00E0702B" w:rsidRPr="00EC4E39" w:rsidRDefault="003133F8" w:rsidP="00BE3AD3">
      <w:pPr>
        <w:ind w:left="720" w:hanging="720"/>
        <w:jc w:val="both"/>
        <w:rPr>
          <w:b/>
        </w:rPr>
      </w:pPr>
      <w:r w:rsidRPr="00EC4E39">
        <w:rPr>
          <w:b/>
        </w:rPr>
        <w:t>Q.</w:t>
      </w:r>
      <w:r w:rsidRPr="00EC4E39">
        <w:rPr>
          <w:b/>
        </w:rPr>
        <w:tab/>
        <w:t xml:space="preserve">Do you have any comments regarding </w:t>
      </w:r>
      <w:r w:rsidR="00E0702B" w:rsidRPr="00EC4E39">
        <w:rPr>
          <w:b/>
        </w:rPr>
        <w:t xml:space="preserve">Mr. Bourassa’s </w:t>
      </w:r>
      <w:r w:rsidRPr="00EC4E39">
        <w:rPr>
          <w:b/>
        </w:rPr>
        <w:t>growth rate analysis</w:t>
      </w:r>
      <w:r w:rsidR="00E0702B" w:rsidRPr="00EC4E39">
        <w:rPr>
          <w:b/>
        </w:rPr>
        <w:t>?</w:t>
      </w:r>
    </w:p>
    <w:p w:rsidR="008178E8" w:rsidRPr="00EC4E39" w:rsidRDefault="001A1486" w:rsidP="003133F8">
      <w:pPr>
        <w:ind w:left="720" w:hanging="720"/>
        <w:jc w:val="both"/>
      </w:pPr>
      <w:r w:rsidRPr="00EC4E39">
        <w:t>A.</w:t>
      </w:r>
      <w:r w:rsidRPr="00EC4E39">
        <w:tab/>
      </w:r>
      <w:r w:rsidR="003133F8" w:rsidRPr="00EC4E39">
        <w:t xml:space="preserve">Yes. </w:t>
      </w:r>
      <w:r w:rsidR="00D71233" w:rsidRPr="00EC4E39">
        <w:t>Mr. Bourassa used Book Value (BV), Earnings Per Share (EPS), and Dividends Per Share (DPS) in his historic growth analysis.  However, he only uses EPS in his projected growth analysis.</w:t>
      </w:r>
      <w:r w:rsidR="008178E8" w:rsidRPr="00EC4E39">
        <w:t xml:space="preserve"> </w:t>
      </w:r>
      <w:r w:rsidR="00D71233" w:rsidRPr="00EC4E39">
        <w:t xml:space="preserve"> If he were to use the same BV, EPS, and DPS values in both </w:t>
      </w:r>
      <w:r w:rsidR="00A95FBB" w:rsidRPr="00EC4E39">
        <w:t xml:space="preserve">five year </w:t>
      </w:r>
      <w:r w:rsidR="00D71233" w:rsidRPr="00EC4E39">
        <w:t>historic and projected analyses it would equal a</w:t>
      </w:r>
      <w:r w:rsidR="008178E8" w:rsidRPr="00EC4E39">
        <w:t>n average growth rate of 6.62%</w:t>
      </w:r>
      <w:r w:rsidR="00A95FBB" w:rsidRPr="00EC4E39">
        <w:t xml:space="preserve"> instead of 7.31%</w:t>
      </w:r>
      <w:r w:rsidR="00D71233" w:rsidRPr="00EC4E39">
        <w:t>.</w:t>
      </w:r>
      <w:r w:rsidR="00D71233" w:rsidRPr="00EC4E39">
        <w:rPr>
          <w:rStyle w:val="FootnoteReference"/>
        </w:rPr>
        <w:footnoteReference w:id="16"/>
      </w:r>
      <w:r w:rsidR="00C67FDB" w:rsidRPr="00EC4E39">
        <w:t xml:space="preserve">  </w:t>
      </w:r>
      <w:r w:rsidR="00A95FBB" w:rsidRPr="00EC4E39">
        <w:t xml:space="preserve">This would reduce his DCF results by </w:t>
      </w:r>
      <w:r w:rsidR="004173F3" w:rsidRPr="00EC4E39">
        <w:t>69 basis points (7.31</w:t>
      </w:r>
      <w:r w:rsidR="003133F8" w:rsidRPr="00EC4E39">
        <w:t>%</w:t>
      </w:r>
      <w:r w:rsidR="004173F3" w:rsidRPr="00EC4E39">
        <w:t>-6.62</w:t>
      </w:r>
      <w:r w:rsidR="003133F8" w:rsidRPr="00EC4E39">
        <w:t>%</w:t>
      </w:r>
      <w:r w:rsidR="004173F3" w:rsidRPr="00EC4E39">
        <w:t>) from 9.6% to 8.9%.</w:t>
      </w:r>
    </w:p>
    <w:p w:rsidR="00BE3AD3" w:rsidRPr="000819DD" w:rsidRDefault="00BE3AD3" w:rsidP="00BE3AD3">
      <w:pPr>
        <w:ind w:left="720" w:hanging="720"/>
        <w:jc w:val="both"/>
        <w:rPr>
          <w:b/>
        </w:rPr>
      </w:pPr>
      <w:r w:rsidRPr="000819DD">
        <w:rPr>
          <w:b/>
        </w:rPr>
        <w:t>Q.</w:t>
      </w:r>
      <w:r w:rsidRPr="000819DD">
        <w:rPr>
          <w:b/>
        </w:rPr>
        <w:tab/>
        <w:t>W</w:t>
      </w:r>
      <w:r w:rsidR="00380118">
        <w:rPr>
          <w:b/>
        </w:rPr>
        <w:t>hat are the results of Staff’s DCF analysis based on Staff’s recommended dividend yields and growth rates</w:t>
      </w:r>
      <w:r w:rsidRPr="000819DD">
        <w:rPr>
          <w:b/>
        </w:rPr>
        <w:t>?</w:t>
      </w:r>
    </w:p>
    <w:p w:rsidR="00BE3AD3" w:rsidRPr="000819DD" w:rsidRDefault="00BE3AD3" w:rsidP="001B1537">
      <w:pPr>
        <w:widowControl/>
        <w:ind w:left="720" w:hanging="720"/>
        <w:jc w:val="both"/>
      </w:pPr>
      <w:r w:rsidRPr="000819DD">
        <w:t>A.</w:t>
      </w:r>
      <w:r w:rsidRPr="000819DD">
        <w:tab/>
        <w:t xml:space="preserve">Using a dividend yield of </w:t>
      </w:r>
      <w:r w:rsidR="00CB2899" w:rsidRPr="000819DD">
        <w:t>2.</w:t>
      </w:r>
      <w:r w:rsidR="00D30870">
        <w:t>21</w:t>
      </w:r>
      <w:r w:rsidR="00CB2899" w:rsidRPr="000819DD">
        <w:t>% and a growth rate of 6.</w:t>
      </w:r>
      <w:r w:rsidR="00380118">
        <w:t>82%, the DCF result is 9.0</w:t>
      </w:r>
      <w:r w:rsidR="00D30870">
        <w:t>3</w:t>
      </w:r>
      <w:r w:rsidR="00CB2899" w:rsidRPr="000819DD">
        <w:t>%.</w:t>
      </w:r>
      <w:r w:rsidR="00CB2899" w:rsidRPr="000819DD">
        <w:rPr>
          <w:rStyle w:val="FootnoteReference"/>
        </w:rPr>
        <w:footnoteReference w:id="17"/>
      </w:r>
    </w:p>
    <w:p w:rsidR="008178E8" w:rsidRPr="008178E8" w:rsidRDefault="008178E8" w:rsidP="00BE3AD3">
      <w:pPr>
        <w:ind w:left="720" w:hanging="720"/>
        <w:jc w:val="both"/>
      </w:pPr>
    </w:p>
    <w:p w:rsidR="00BE3AD3" w:rsidRPr="000819DD" w:rsidRDefault="00BE3AD3" w:rsidP="00DB513F">
      <w:pPr>
        <w:pStyle w:val="Heading2"/>
        <w:rPr>
          <w:color w:val="auto"/>
        </w:rPr>
      </w:pPr>
      <w:bookmarkStart w:id="18" w:name="_Toc343506801"/>
      <w:bookmarkStart w:id="19" w:name="_Toc435102591"/>
      <w:bookmarkStart w:id="20" w:name="_Toc527119016"/>
      <w:r w:rsidRPr="000819DD">
        <w:rPr>
          <w:color w:val="auto"/>
        </w:rPr>
        <w:t>CAPITAL ASSET PRICING MODEL (CAPM)</w:t>
      </w:r>
      <w:bookmarkEnd w:id="18"/>
      <w:bookmarkEnd w:id="19"/>
      <w:bookmarkEnd w:id="20"/>
    </w:p>
    <w:p w:rsidR="00D141AF" w:rsidRPr="000819DD" w:rsidRDefault="0037071F" w:rsidP="00D141AF">
      <w:pPr>
        <w:ind w:left="720" w:hanging="720"/>
        <w:rPr>
          <w:b/>
          <w:szCs w:val="26"/>
        </w:rPr>
      </w:pPr>
      <w:r>
        <w:rPr>
          <w:b/>
          <w:szCs w:val="26"/>
        </w:rPr>
        <w:t>Q.</w:t>
      </w:r>
      <w:r>
        <w:rPr>
          <w:b/>
          <w:szCs w:val="26"/>
        </w:rPr>
        <w:tab/>
        <w:t>What is the theoretical basis for the CAPM</w:t>
      </w:r>
      <w:r w:rsidR="00D141AF" w:rsidRPr="000819DD">
        <w:rPr>
          <w:b/>
          <w:szCs w:val="26"/>
        </w:rPr>
        <w:t>?</w:t>
      </w:r>
    </w:p>
    <w:p w:rsidR="0037071F" w:rsidRDefault="00D141AF" w:rsidP="0037071F">
      <w:pPr>
        <w:ind w:left="720" w:hanging="720"/>
        <w:jc w:val="both"/>
        <w:rPr>
          <w:szCs w:val="26"/>
        </w:rPr>
      </w:pPr>
      <w:r w:rsidRPr="000819DD">
        <w:rPr>
          <w:szCs w:val="26"/>
        </w:rPr>
        <w:t>A.</w:t>
      </w:r>
      <w:r w:rsidRPr="000819DD">
        <w:rPr>
          <w:szCs w:val="26"/>
        </w:rPr>
        <w:tab/>
      </w:r>
      <w:r w:rsidR="0037071F" w:rsidRPr="00160B51">
        <w:rPr>
          <w:szCs w:val="26"/>
        </w:rPr>
        <w:t xml:space="preserve">The Capital Asset Pricing Model describes the relationship of a stock’s investment risk and its market rate of return.  It identifies the rate of return investors expect so that it is comparable with returns of other stocks of similar risk.  The method hypothesizes that the investor required return on a company’s stock is equal to the return on a “risk free” asset plus an equity premium reflecting that company’s investment risk.  In the CAPM, two types of </w:t>
      </w:r>
      <w:r w:rsidR="0037071F" w:rsidRPr="00160B51">
        <w:rPr>
          <w:szCs w:val="26"/>
        </w:rPr>
        <w:lastRenderedPageBreak/>
        <w:t>risk are associated with a stock: (1) firm-specific risk (unsystematic risk) and (2) market risk (systematic risk)</w:t>
      </w:r>
      <w:r w:rsidR="0037071F">
        <w:rPr>
          <w:szCs w:val="26"/>
        </w:rPr>
        <w:t>,</w:t>
      </w:r>
      <w:r w:rsidR="0037071F" w:rsidRPr="00160B51">
        <w:rPr>
          <w:szCs w:val="26"/>
        </w:rPr>
        <w:t xml:space="preserve"> which is measured by a firm’s beta. The CAPM only allows for investors to receive a return for bearing systematic risk.  Unsystematic risk is assumed to be diversified away.  Therefore</w:t>
      </w:r>
      <w:r w:rsidR="0037071F">
        <w:rPr>
          <w:szCs w:val="26"/>
        </w:rPr>
        <w:t>,</w:t>
      </w:r>
      <w:r w:rsidR="0037071F" w:rsidRPr="00160B51">
        <w:rPr>
          <w:szCs w:val="26"/>
        </w:rPr>
        <w:t xml:space="preserve"> it does not earn a return.</w:t>
      </w:r>
    </w:p>
    <w:p w:rsidR="0037071F" w:rsidRPr="003815B4" w:rsidRDefault="0037071F" w:rsidP="0037071F">
      <w:pPr>
        <w:ind w:left="720" w:hanging="720"/>
        <w:jc w:val="both"/>
        <w:rPr>
          <w:b/>
          <w:szCs w:val="26"/>
        </w:rPr>
      </w:pPr>
      <w:r w:rsidRPr="003815B4">
        <w:rPr>
          <w:b/>
          <w:szCs w:val="26"/>
        </w:rPr>
        <w:t>Q.</w:t>
      </w:r>
      <w:r w:rsidRPr="003815B4">
        <w:rPr>
          <w:b/>
          <w:szCs w:val="26"/>
        </w:rPr>
        <w:tab/>
        <w:t>Please explain the differences between systematic and unsystematic risk in further detail.</w:t>
      </w:r>
    </w:p>
    <w:p w:rsidR="0037071F" w:rsidRPr="003815B4" w:rsidRDefault="0037071F" w:rsidP="0037071F">
      <w:pPr>
        <w:ind w:left="720" w:hanging="720"/>
        <w:jc w:val="both"/>
      </w:pPr>
      <w:r w:rsidRPr="003815B4">
        <w:rPr>
          <w:szCs w:val="26"/>
        </w:rPr>
        <w:t>A.</w:t>
      </w:r>
      <w:r w:rsidRPr="003815B4">
        <w:rPr>
          <w:szCs w:val="26"/>
        </w:rPr>
        <w:tab/>
        <w:t>Systematic risk refers to changes in economic, social, and political conditions.  Systematic risk cannot be eliminated by diversification because changes in these factors impact all securities to some degree.  Unsystematic risk refers changes in a company or industry’s unique business and financial attributes.  Through diversification, investors can substantially reduce or eliminate the return variation caused by unsystematic risk.</w:t>
      </w:r>
    </w:p>
    <w:p w:rsidR="0037071F" w:rsidRPr="003815B4" w:rsidRDefault="0037071F" w:rsidP="0037071F">
      <w:pPr>
        <w:ind w:left="720" w:hanging="720"/>
        <w:jc w:val="both"/>
        <w:rPr>
          <w:b/>
        </w:rPr>
      </w:pPr>
      <w:r w:rsidRPr="003815B4">
        <w:rPr>
          <w:b/>
        </w:rPr>
        <w:t>Q.</w:t>
      </w:r>
      <w:r w:rsidRPr="003815B4">
        <w:rPr>
          <w:b/>
        </w:rPr>
        <w:tab/>
        <w:t xml:space="preserve">Explain </w:t>
      </w:r>
      <w:r>
        <w:rPr>
          <w:b/>
        </w:rPr>
        <w:t>Staff’s</w:t>
      </w:r>
      <w:r w:rsidRPr="003815B4">
        <w:rPr>
          <w:b/>
        </w:rPr>
        <w:t xml:space="preserve"> limited use of the CAPM model.</w:t>
      </w:r>
    </w:p>
    <w:p w:rsidR="0037071F" w:rsidRPr="003815B4" w:rsidRDefault="0037071F" w:rsidP="0037071F">
      <w:pPr>
        <w:ind w:left="720" w:hanging="720"/>
        <w:jc w:val="both"/>
      </w:pPr>
      <w:r>
        <w:t>A.</w:t>
      </w:r>
      <w:r>
        <w:tab/>
        <w:t>Staff</w:t>
      </w:r>
      <w:r w:rsidRPr="003815B4">
        <w:t xml:space="preserve"> included a CAPM analysis to confirm the reasonableness of the DCF results submitted in base rate cases by the use of a second method.  </w:t>
      </w:r>
    </w:p>
    <w:p w:rsidR="00BE3AD3" w:rsidRPr="000819DD" w:rsidRDefault="00BE3AD3" w:rsidP="00BE3AD3">
      <w:pPr>
        <w:jc w:val="both"/>
        <w:rPr>
          <w:b/>
        </w:rPr>
      </w:pPr>
      <w:r w:rsidRPr="000819DD">
        <w:rPr>
          <w:b/>
        </w:rPr>
        <w:t>Q.</w:t>
      </w:r>
      <w:r w:rsidRPr="000819DD">
        <w:rPr>
          <w:b/>
        </w:rPr>
        <w:tab/>
      </w:r>
      <w:r w:rsidRPr="000819DD">
        <w:rPr>
          <w:b/>
        </w:rPr>
        <w:tab/>
        <w:t>P</w:t>
      </w:r>
      <w:r w:rsidR="0037071F">
        <w:rPr>
          <w:b/>
        </w:rPr>
        <w:t>lease explain Staff’s CAPM analysis</w:t>
      </w:r>
      <w:r w:rsidRPr="000819DD">
        <w:rPr>
          <w:b/>
        </w:rPr>
        <w:t>.</w:t>
      </w:r>
    </w:p>
    <w:p w:rsidR="00BE3AD3" w:rsidRPr="000819DD" w:rsidRDefault="00BE3AD3" w:rsidP="00BE3AD3">
      <w:pPr>
        <w:ind w:left="720" w:hanging="720"/>
        <w:jc w:val="both"/>
      </w:pPr>
      <w:r w:rsidRPr="000819DD">
        <w:t>A.</w:t>
      </w:r>
      <w:r w:rsidRPr="000819DD">
        <w:tab/>
      </w:r>
      <w:r w:rsidR="002D4C28">
        <w:t>Staff’s</w:t>
      </w:r>
      <w:r w:rsidRPr="000819DD">
        <w:t xml:space="preserve"> analysis employs the standard CAPM as portrayed in the following formula:</w:t>
      </w:r>
    </w:p>
    <w:p w:rsidR="00BE3AD3" w:rsidRPr="000819DD" w:rsidRDefault="00BB1112" w:rsidP="00BE3AD3">
      <w:pPr>
        <w:ind w:left="720" w:hanging="720"/>
        <w:jc w:val="both"/>
      </w:pPr>
      <w:r>
        <w:tab/>
      </w:r>
      <w:r>
        <w:tab/>
        <w:t>k</w:t>
      </w:r>
      <w:r w:rsidR="00BE3AD3" w:rsidRPr="000819DD">
        <w:t xml:space="preserve"> = R</w:t>
      </w:r>
      <w:r w:rsidR="00BE3AD3" w:rsidRPr="000819DD">
        <w:rPr>
          <w:vertAlign w:val="subscript"/>
        </w:rPr>
        <w:t>f</w:t>
      </w:r>
      <w:r w:rsidR="00BE3AD3" w:rsidRPr="000819DD">
        <w:t xml:space="preserve"> + β(R</w:t>
      </w:r>
      <w:r w:rsidR="00BE3AD3" w:rsidRPr="000819DD">
        <w:rPr>
          <w:vertAlign w:val="subscript"/>
        </w:rPr>
        <w:t>m</w:t>
      </w:r>
      <w:r w:rsidR="00BE3AD3" w:rsidRPr="000819DD">
        <w:t xml:space="preserve"> – R</w:t>
      </w:r>
      <w:r w:rsidR="00BE3AD3" w:rsidRPr="000819DD">
        <w:rPr>
          <w:vertAlign w:val="subscript"/>
        </w:rPr>
        <w:t>f</w:t>
      </w:r>
      <w:r w:rsidR="00BE3AD3" w:rsidRPr="000819DD">
        <w:t>)</w:t>
      </w:r>
    </w:p>
    <w:p w:rsidR="00BE3AD3" w:rsidRPr="000819DD" w:rsidRDefault="00BE3AD3" w:rsidP="00BE3AD3">
      <w:pPr>
        <w:ind w:left="720" w:hanging="720"/>
        <w:jc w:val="both"/>
      </w:pPr>
      <w:r w:rsidRPr="000819DD">
        <w:tab/>
      </w:r>
      <w:r w:rsidRPr="000819DD">
        <w:tab/>
        <w:t>Where:</w:t>
      </w:r>
    </w:p>
    <w:p w:rsidR="00BE3AD3" w:rsidRPr="000819DD" w:rsidRDefault="00BE3AD3" w:rsidP="00BE3AD3">
      <w:pPr>
        <w:ind w:left="720" w:hanging="720"/>
        <w:jc w:val="both"/>
      </w:pPr>
      <w:r w:rsidRPr="000819DD">
        <w:tab/>
      </w:r>
      <w:r w:rsidRPr="000819DD">
        <w:tab/>
      </w:r>
      <w:r w:rsidRPr="000819DD">
        <w:tab/>
        <w:t xml:space="preserve">k </w:t>
      </w:r>
      <w:r w:rsidRPr="000819DD">
        <w:tab/>
        <w:t>=</w:t>
      </w:r>
      <w:r w:rsidRPr="000819DD">
        <w:tab/>
        <w:t>Cost of equity</w:t>
      </w:r>
    </w:p>
    <w:p w:rsidR="00BE3AD3" w:rsidRPr="000819DD" w:rsidRDefault="00BE3AD3" w:rsidP="00BE3AD3">
      <w:pPr>
        <w:ind w:left="720" w:hanging="720"/>
        <w:jc w:val="both"/>
      </w:pPr>
      <w:r w:rsidRPr="000819DD">
        <w:tab/>
      </w:r>
      <w:r w:rsidRPr="000819DD">
        <w:tab/>
      </w:r>
      <w:r w:rsidRPr="000819DD">
        <w:tab/>
        <w:t>R</w:t>
      </w:r>
      <w:r w:rsidRPr="000819DD">
        <w:rPr>
          <w:vertAlign w:val="subscript"/>
        </w:rPr>
        <w:t>f</w:t>
      </w:r>
      <w:r w:rsidRPr="000819DD">
        <w:tab/>
        <w:t>=</w:t>
      </w:r>
      <w:r w:rsidRPr="000819DD">
        <w:tab/>
        <w:t>Risk-free ROR</w:t>
      </w:r>
    </w:p>
    <w:p w:rsidR="00BE3AD3" w:rsidRPr="000819DD" w:rsidRDefault="00BE3AD3" w:rsidP="00BE3AD3">
      <w:pPr>
        <w:ind w:left="720" w:hanging="720"/>
        <w:jc w:val="both"/>
      </w:pPr>
      <w:r w:rsidRPr="000819DD">
        <w:tab/>
      </w:r>
      <w:r w:rsidRPr="000819DD">
        <w:tab/>
      </w:r>
      <w:r w:rsidRPr="000819DD">
        <w:tab/>
        <w:t>R</w:t>
      </w:r>
      <w:r w:rsidRPr="000819DD">
        <w:rPr>
          <w:vertAlign w:val="subscript"/>
        </w:rPr>
        <w:t>m</w:t>
      </w:r>
      <w:r w:rsidRPr="000819DD">
        <w:tab/>
        <w:t>=</w:t>
      </w:r>
      <w:r w:rsidRPr="000819DD">
        <w:tab/>
        <w:t>Expected ROR on the overall stock</w:t>
      </w:r>
    </w:p>
    <w:p w:rsidR="00BE3AD3" w:rsidRPr="000819DD" w:rsidRDefault="00BE3AD3" w:rsidP="00BE3AD3">
      <w:pPr>
        <w:ind w:left="720" w:hanging="720"/>
        <w:jc w:val="both"/>
      </w:pPr>
      <w:r w:rsidRPr="000819DD">
        <w:tab/>
      </w:r>
      <w:r w:rsidRPr="000819DD">
        <w:tab/>
      </w:r>
      <w:r w:rsidRPr="000819DD">
        <w:tab/>
        <w:t>β</w:t>
      </w:r>
      <w:r w:rsidRPr="000819DD">
        <w:tab/>
        <w:t>=</w:t>
      </w:r>
      <w:r w:rsidRPr="000819DD">
        <w:tab/>
        <w:t>Beta measures the systematic risk of an asset</w:t>
      </w:r>
    </w:p>
    <w:p w:rsidR="0037071F" w:rsidRDefault="00BE3AD3" w:rsidP="00BE3AD3">
      <w:pPr>
        <w:ind w:left="720" w:hanging="720"/>
        <w:jc w:val="both"/>
      </w:pPr>
      <w:r w:rsidRPr="000819DD">
        <w:lastRenderedPageBreak/>
        <w:tab/>
      </w:r>
      <w:r w:rsidR="0037071F" w:rsidRPr="003815B4">
        <w:t xml:space="preserve">The CAPM formula above is actually a form of the more general risk premium approach and is based on modern portfolio theory (MPT).  MPT indicates a process which investors may use to select securities to include in a portfolio, and uses risk and return as the parameters.  MPT examines only the relationship between systematic risk and return, and how the returns of different securities vary together over time.  MPT does not examine the relationship between unsystematic risk and return.   </w:t>
      </w:r>
    </w:p>
    <w:p w:rsidR="00BE3AD3" w:rsidRPr="000819DD" w:rsidRDefault="00BE3AD3" w:rsidP="00BE3AD3">
      <w:pPr>
        <w:ind w:left="720" w:hanging="720"/>
        <w:jc w:val="both"/>
        <w:rPr>
          <w:b/>
        </w:rPr>
      </w:pPr>
      <w:r w:rsidRPr="000819DD">
        <w:rPr>
          <w:b/>
        </w:rPr>
        <w:t>Q.</w:t>
      </w:r>
      <w:r w:rsidRPr="000819DD">
        <w:rPr>
          <w:b/>
        </w:rPr>
        <w:tab/>
        <w:t>W</w:t>
      </w:r>
      <w:r w:rsidR="0037071F">
        <w:rPr>
          <w:b/>
        </w:rPr>
        <w:t>hat is Beta, as employed in Staff’s use of the standard CAPM model</w:t>
      </w:r>
      <w:r w:rsidRPr="000819DD">
        <w:rPr>
          <w:b/>
        </w:rPr>
        <w:t>?</w:t>
      </w:r>
    </w:p>
    <w:p w:rsidR="0037071F" w:rsidRPr="006E68FA" w:rsidRDefault="00BE3AD3" w:rsidP="0037071F">
      <w:pPr>
        <w:ind w:left="720" w:hanging="720"/>
        <w:jc w:val="both"/>
        <w:rPr>
          <w:color w:val="F79646" w:themeColor="accent6"/>
        </w:rPr>
      </w:pPr>
      <w:r w:rsidRPr="000819DD">
        <w:t>A.</w:t>
      </w:r>
      <w:r w:rsidRPr="000819DD">
        <w:tab/>
      </w:r>
      <w:r w:rsidR="0037071F" w:rsidRPr="003815B4">
        <w:t>Beta is a measure of the systematic risk of a stock in relation to the rest of the stock market</w:t>
      </w:r>
      <w:r w:rsidR="0037071F" w:rsidRPr="00730B02">
        <w:t xml:space="preserve">.  A stock’s beta is estimated by running a linear regression of a stock’s return against the return on the overall stock market.  </w:t>
      </w:r>
      <w:r w:rsidR="0037071F">
        <w:t>A</w:t>
      </w:r>
      <w:r w:rsidR="0037071F" w:rsidRPr="00730B02">
        <w:t xml:space="preserve"> stock with an identical price pattern as the overall stock market will have a beta of </w:t>
      </w:r>
      <w:r w:rsidR="0037071F">
        <w:t>one</w:t>
      </w:r>
      <w:r w:rsidR="0037071F" w:rsidRPr="00730B02">
        <w:t xml:space="preserve">.  A stock with a price movement that is greater than the overall stock market will have a beta that is greater than </w:t>
      </w:r>
      <w:r w:rsidR="0037071F">
        <w:t>one</w:t>
      </w:r>
      <w:r w:rsidR="0037071F" w:rsidRPr="00730B02">
        <w:t xml:space="preserve">, and would be described as having more investment risk than the market.  Conversely, a stock with a price movement that is less than the overall stock market will have a beta of less than </w:t>
      </w:r>
      <w:r w:rsidR="0037071F">
        <w:t>one</w:t>
      </w:r>
      <w:r w:rsidR="0037071F" w:rsidRPr="00730B02">
        <w:t>, and would be described as having less investment risk than the market.</w:t>
      </w:r>
    </w:p>
    <w:p w:rsidR="00BE3AD3" w:rsidRPr="000819DD" w:rsidRDefault="00BE3AD3" w:rsidP="00BE3AD3">
      <w:pPr>
        <w:ind w:left="720" w:hanging="720"/>
        <w:jc w:val="both"/>
        <w:rPr>
          <w:b/>
        </w:rPr>
      </w:pPr>
      <w:r w:rsidRPr="000819DD">
        <w:rPr>
          <w:b/>
        </w:rPr>
        <w:t>Q.</w:t>
      </w:r>
      <w:r w:rsidRPr="000819DD">
        <w:rPr>
          <w:b/>
        </w:rPr>
        <w:tab/>
        <w:t>W</w:t>
      </w:r>
      <w:r w:rsidR="0037071F">
        <w:rPr>
          <w:b/>
        </w:rPr>
        <w:t>hat beta did Staff choose for its CAPM analysis</w:t>
      </w:r>
      <w:r w:rsidRPr="000819DD">
        <w:rPr>
          <w:b/>
        </w:rPr>
        <w:t>?</w:t>
      </w:r>
    </w:p>
    <w:p w:rsidR="00C6150D" w:rsidRDefault="00BE3AD3" w:rsidP="00BE3AD3">
      <w:pPr>
        <w:ind w:left="720" w:hanging="720"/>
        <w:jc w:val="both"/>
      </w:pPr>
      <w:r w:rsidRPr="000819DD">
        <w:t>A.</w:t>
      </w:r>
      <w:r w:rsidRPr="000819DD">
        <w:tab/>
        <w:t xml:space="preserve">In estimating an equity cost rate for the </w:t>
      </w:r>
      <w:r w:rsidR="00CF464F" w:rsidRPr="000819DD">
        <w:t>barometer group</w:t>
      </w:r>
      <w:r w:rsidR="0037071F">
        <w:t xml:space="preserve"> of water utility companies</w:t>
      </w:r>
      <w:r w:rsidR="00AA0FE8">
        <w:t>, Staff</w:t>
      </w:r>
      <w:r w:rsidRPr="000819DD">
        <w:t xml:space="preserve"> used the average of the betas for the</w:t>
      </w:r>
      <w:r w:rsidR="00C935BB">
        <w:t>se</w:t>
      </w:r>
      <w:r w:rsidRPr="000819DD">
        <w:t xml:space="preserve"> companies as provided in the Value Line Investment Survey.  The average beta for the barometer group is 0.</w:t>
      </w:r>
      <w:r w:rsidR="000819DD" w:rsidRPr="000819DD">
        <w:t>7</w:t>
      </w:r>
      <w:r w:rsidR="00C935BB">
        <w:t>3</w:t>
      </w:r>
      <w:r w:rsidRPr="000819DD">
        <w:t>.</w:t>
      </w:r>
      <w:r w:rsidR="00CB2899" w:rsidRPr="000819DD">
        <w:rPr>
          <w:rStyle w:val="FootnoteReference"/>
        </w:rPr>
        <w:footnoteReference w:id="18"/>
      </w:r>
    </w:p>
    <w:p w:rsidR="00C6150D" w:rsidRDefault="00C6150D">
      <w:pPr>
        <w:widowControl/>
        <w:autoSpaceDE/>
        <w:autoSpaceDN/>
        <w:adjustRightInd/>
        <w:spacing w:after="200" w:line="276" w:lineRule="auto"/>
      </w:pPr>
      <w:r>
        <w:br w:type="page"/>
      </w:r>
    </w:p>
    <w:p w:rsidR="00BE3AD3" w:rsidRPr="000819DD" w:rsidRDefault="00BE3AD3" w:rsidP="00BE3AD3">
      <w:pPr>
        <w:ind w:left="720" w:hanging="720"/>
        <w:jc w:val="both"/>
        <w:rPr>
          <w:b/>
        </w:rPr>
      </w:pPr>
      <w:r w:rsidRPr="000819DD">
        <w:rPr>
          <w:b/>
        </w:rPr>
        <w:lastRenderedPageBreak/>
        <w:t>Q.</w:t>
      </w:r>
      <w:r w:rsidRPr="000819DD">
        <w:rPr>
          <w:b/>
        </w:rPr>
        <w:tab/>
      </w:r>
      <w:r w:rsidR="00C935BB">
        <w:rPr>
          <w:b/>
        </w:rPr>
        <w:t>What risk-free ROR has Staff chosen for its CAPM analysis</w:t>
      </w:r>
      <w:r w:rsidRPr="000819DD">
        <w:rPr>
          <w:b/>
        </w:rPr>
        <w:t>?</w:t>
      </w:r>
    </w:p>
    <w:p w:rsidR="00BE3AD3" w:rsidRPr="006D3EE9" w:rsidRDefault="00BE3AD3" w:rsidP="00BE3AD3">
      <w:pPr>
        <w:ind w:left="720" w:hanging="720"/>
        <w:jc w:val="both"/>
        <w:rPr>
          <w:color w:val="FF0000"/>
        </w:rPr>
      </w:pPr>
      <w:r w:rsidRPr="000819DD">
        <w:t>A.</w:t>
      </w:r>
      <w:r w:rsidRPr="000819DD">
        <w:tab/>
      </w:r>
      <w:r w:rsidR="00C935BB">
        <w:t>Staff chose</w:t>
      </w:r>
      <w:r w:rsidRPr="000819DD">
        <w:t xml:space="preserve"> to use the risk-free rate of return (R</w:t>
      </w:r>
      <w:r w:rsidRPr="000819DD">
        <w:rPr>
          <w:vertAlign w:val="subscript"/>
        </w:rPr>
        <w:t>f</w:t>
      </w:r>
      <w:r w:rsidR="000D16F2">
        <w:t>) from the historic yield on 2</w:t>
      </w:r>
      <w:r w:rsidRPr="000819DD">
        <w:t xml:space="preserve">0-year Treasury Bonds.  While the yield on the short-term T-Bill is a more theoretically correct parameter to represent a risk-free yield, this yield can be extremely volatile.  The volatility of short-term T-Bills is directly influenced by Federal Reserve policy.  At the other extreme, the 30-year Treasury bond yield exhibits more stability, but is not risk-free.  Long-term Treasury Bonds have substantial maturity risk associated with the market risk and the risk of unexpected inflation.  Long-term treasuries normally offer higher yields to compensate investors </w:t>
      </w:r>
      <w:r w:rsidR="00AA0FE8">
        <w:t>for these risks.  As a result, Staff</w:t>
      </w:r>
      <w:r w:rsidR="000D16F2">
        <w:t xml:space="preserve"> chose to use the yield on the 2</w:t>
      </w:r>
      <w:r w:rsidRPr="000819DD">
        <w:t xml:space="preserve">0-year Treasury bond because it balances the shortcomings of the other two alternatives.  For </w:t>
      </w:r>
      <w:r w:rsidR="00AA0FE8">
        <w:t>Staff’s</w:t>
      </w:r>
      <w:r w:rsidR="00D141AF" w:rsidRPr="000819DD">
        <w:t xml:space="preserve"> histo</w:t>
      </w:r>
      <w:r w:rsidR="00D141AF" w:rsidRPr="000B7F05">
        <w:t>ric</w:t>
      </w:r>
      <w:r w:rsidRPr="000B7F05">
        <w:t xml:space="preserve"> analysis, </w:t>
      </w:r>
      <w:r w:rsidR="00AA0FE8">
        <w:t>Staff</w:t>
      </w:r>
      <w:r w:rsidRPr="000B7F05">
        <w:t xml:space="preserve"> chose </w:t>
      </w:r>
      <w:r w:rsidR="000D16F2">
        <w:t>5.5</w:t>
      </w:r>
      <w:r w:rsidR="00BD10E4" w:rsidRPr="000B7F05">
        <w:t>%</w:t>
      </w:r>
      <w:r w:rsidR="00D141AF" w:rsidRPr="000B7F05">
        <w:t xml:space="preserve">, which is the average of the </w:t>
      </w:r>
      <w:r w:rsidR="000D16F2">
        <w:t>2</w:t>
      </w:r>
      <w:r w:rsidR="00D141AF" w:rsidRPr="000B7F05">
        <w:t>0</w:t>
      </w:r>
      <w:r w:rsidR="00BB1112">
        <w:t>-</w:t>
      </w:r>
      <w:r w:rsidR="000D16F2">
        <w:t>year Treasury total returns from 1926-2017</w:t>
      </w:r>
      <w:r w:rsidR="00D141AF" w:rsidRPr="000B7F05">
        <w:t>.</w:t>
      </w:r>
      <w:r w:rsidR="000D16F2">
        <w:rPr>
          <w:rStyle w:val="FootnoteReference"/>
        </w:rPr>
        <w:footnoteReference w:id="19"/>
      </w:r>
      <w:r w:rsidR="00D141AF" w:rsidRPr="000B7F05">
        <w:t xml:space="preserve">  For </w:t>
      </w:r>
      <w:r w:rsidR="00AA0FE8">
        <w:t>Staff’s</w:t>
      </w:r>
      <w:r w:rsidR="00D141AF" w:rsidRPr="000B7F05">
        <w:t xml:space="preserve"> future </w:t>
      </w:r>
      <w:r w:rsidR="00BD10E4" w:rsidRPr="000B7F05">
        <w:t>analysis,</w:t>
      </w:r>
      <w:r w:rsidR="00AA0FE8">
        <w:t xml:space="preserve"> Staff</w:t>
      </w:r>
      <w:r w:rsidR="00D141AF" w:rsidRPr="000B7F05">
        <w:t xml:space="preserve"> chose</w:t>
      </w:r>
      <w:r w:rsidR="00BD10E4" w:rsidRPr="000B7F05">
        <w:t xml:space="preserve"> </w:t>
      </w:r>
      <w:r w:rsidR="00A671B9">
        <w:t>3.31</w:t>
      </w:r>
      <w:r w:rsidR="00BD10E4" w:rsidRPr="000B7F05">
        <w:t>%</w:t>
      </w:r>
      <w:r w:rsidR="00D141AF" w:rsidRPr="000B7F05">
        <w:t>, which is the average of th</w:t>
      </w:r>
      <w:r w:rsidR="00BA57CF" w:rsidRPr="000B7F05">
        <w:t xml:space="preserve">e 10-year Treasury yields over </w:t>
      </w:r>
      <w:r w:rsidR="00944298">
        <w:t>seven</w:t>
      </w:r>
      <w:r w:rsidR="00CD0F02">
        <w:t xml:space="preserve"> quarters and the five </w:t>
      </w:r>
      <w:r w:rsidR="00D141AF" w:rsidRPr="000B7F05">
        <w:t>year projection</w:t>
      </w:r>
      <w:r w:rsidR="000D16F2">
        <w:t>.  The 20-year treasury is no longer issued, therefore, future projections for the 20-year bond do not exist.</w:t>
      </w:r>
      <w:r w:rsidR="00BD10E4" w:rsidRPr="000B7F05">
        <w:rPr>
          <w:rStyle w:val="FootnoteReference"/>
        </w:rPr>
        <w:footnoteReference w:id="20"/>
      </w:r>
      <w:r w:rsidR="000D16F2">
        <w:t xml:space="preserve">  Staff chose to use the 10-year to balance the shortcomings of the other alternatives, as mentioned above.</w:t>
      </w:r>
    </w:p>
    <w:p w:rsidR="00BE3AD3" w:rsidRPr="000B7F05" w:rsidRDefault="00BE3AD3" w:rsidP="00BE3AD3">
      <w:pPr>
        <w:ind w:left="720" w:hanging="720"/>
        <w:jc w:val="both"/>
        <w:rPr>
          <w:b/>
        </w:rPr>
      </w:pPr>
      <w:r w:rsidRPr="000B7F05">
        <w:rPr>
          <w:b/>
        </w:rPr>
        <w:t>Q.</w:t>
      </w:r>
      <w:r w:rsidRPr="000B7F05">
        <w:rPr>
          <w:b/>
        </w:rPr>
        <w:tab/>
        <w:t>P</w:t>
      </w:r>
      <w:r w:rsidR="00CD0F02">
        <w:rPr>
          <w:b/>
        </w:rPr>
        <w:t>lease explain how Staff determined the return on the overall stock market, as employed in Staff’s CAPM analysis.</w:t>
      </w:r>
    </w:p>
    <w:p w:rsidR="00CD0F02" w:rsidRPr="000D16F2" w:rsidRDefault="00BE3AD3" w:rsidP="00E871FE">
      <w:pPr>
        <w:ind w:left="720" w:hanging="720"/>
        <w:jc w:val="both"/>
      </w:pPr>
      <w:r w:rsidRPr="000B7F05">
        <w:t>A.</w:t>
      </w:r>
      <w:r w:rsidRPr="000B7F05">
        <w:tab/>
      </w:r>
      <w:r w:rsidRPr="00CD0F02">
        <w:t xml:space="preserve">To arrive at a representative expected return on the overall stock market, </w:t>
      </w:r>
      <w:r w:rsidR="00AA0FE8" w:rsidRPr="00CD0F02">
        <w:t>Staff</w:t>
      </w:r>
      <w:r w:rsidRPr="00CD0F02">
        <w:t xml:space="preserve"> surveyed three </w:t>
      </w:r>
      <w:r w:rsidRPr="00CD0F02">
        <w:lastRenderedPageBreak/>
        <w:t>sources.</w:t>
      </w:r>
      <w:r w:rsidR="00CD0F02">
        <w:rPr>
          <w:rStyle w:val="FootnoteReference"/>
        </w:rPr>
        <w:footnoteReference w:id="21"/>
      </w:r>
      <w:r w:rsidRPr="00CD0F02">
        <w:rPr>
          <w:color w:val="F79646" w:themeColor="accent6"/>
        </w:rPr>
        <w:t xml:space="preserve">  </w:t>
      </w:r>
      <w:r w:rsidRPr="000D16F2">
        <w:t>Value Line expects its universe of 1</w:t>
      </w:r>
      <w:r w:rsidR="005E7398" w:rsidRPr="000D16F2">
        <w:t>,</w:t>
      </w:r>
      <w:r w:rsidRPr="000D16F2">
        <w:t xml:space="preserve">500 stocks to have an average yearly return of </w:t>
      </w:r>
      <w:r w:rsidR="000D16F2" w:rsidRPr="000D16F2">
        <w:t>11.83</w:t>
      </w:r>
      <w:r w:rsidRPr="000D16F2">
        <w:t xml:space="preserve">% over the next 3 to 5 years, based on a </w:t>
      </w:r>
      <w:r w:rsidR="00F8685F" w:rsidRPr="000D16F2">
        <w:t>forecasted dividend yield of 2.</w:t>
      </w:r>
      <w:r w:rsidR="000D16F2" w:rsidRPr="000D16F2">
        <w:t>10</w:t>
      </w:r>
      <w:r w:rsidRPr="000D16F2">
        <w:t>% and a</w:t>
      </w:r>
      <w:r w:rsidR="00944298">
        <w:t>n</w:t>
      </w:r>
      <w:r w:rsidRPr="000D16F2">
        <w:t xml:space="preserve"> index appreciation of </w:t>
      </w:r>
      <w:r w:rsidR="000D16F2" w:rsidRPr="000D16F2">
        <w:t>4</w:t>
      </w:r>
      <w:r w:rsidR="00F8685F" w:rsidRPr="000D16F2">
        <w:t>5</w:t>
      </w:r>
      <w:r w:rsidRPr="000D16F2">
        <w:t xml:space="preserve">%.  </w:t>
      </w:r>
      <w:r w:rsidR="00CD0F02" w:rsidRPr="000D16F2">
        <w:t>Yahoo! Finance expects the</w:t>
      </w:r>
      <w:r w:rsidRPr="000D16F2">
        <w:t xml:space="preserve"> S&amp;P 500 index</w:t>
      </w:r>
      <w:r w:rsidR="00BA57CF" w:rsidRPr="000D16F2">
        <w:t xml:space="preserve"> </w:t>
      </w:r>
      <w:r w:rsidRPr="000D16F2">
        <w:t xml:space="preserve">to have an average yearly return of </w:t>
      </w:r>
      <w:r w:rsidR="000D16F2" w:rsidRPr="000D16F2">
        <w:t>12.91</w:t>
      </w:r>
      <w:r w:rsidRPr="000D16F2">
        <w:t>% over the next five years, based upon a f</w:t>
      </w:r>
      <w:r w:rsidR="00BD10E4" w:rsidRPr="000D16F2">
        <w:t xml:space="preserve">orecasted dividend yield of </w:t>
      </w:r>
      <w:r w:rsidR="000D16F2" w:rsidRPr="000D16F2">
        <w:t>1.91</w:t>
      </w:r>
      <w:r w:rsidRPr="000D16F2">
        <w:t xml:space="preserve">% and an expected increase in the index of </w:t>
      </w:r>
      <w:r w:rsidR="00CD0F02" w:rsidRPr="000D16F2">
        <w:t>11.00</w:t>
      </w:r>
      <w:r w:rsidRPr="000D16F2">
        <w:t>%.</w:t>
      </w:r>
      <w:r w:rsidR="00AA0FE8" w:rsidRPr="000D16F2">
        <w:rPr>
          <w:rStyle w:val="FootnoteReference"/>
        </w:rPr>
        <w:footnoteReference w:id="22"/>
      </w:r>
      <w:r w:rsidRPr="000D16F2">
        <w:t xml:space="preserve">  </w:t>
      </w:r>
    </w:p>
    <w:p w:rsidR="00CD0F02" w:rsidRPr="00D21358" w:rsidRDefault="00BE3AD3" w:rsidP="00CD0F02">
      <w:pPr>
        <w:tabs>
          <w:tab w:val="left" w:pos="990"/>
          <w:tab w:val="left" w:pos="1260"/>
        </w:tabs>
        <w:ind w:left="720" w:firstLine="144"/>
        <w:jc w:val="both"/>
      </w:pPr>
      <w:r w:rsidRPr="000D16F2">
        <w:rPr>
          <w:rFonts w:eastAsia="Calibri"/>
        </w:rPr>
        <w:t xml:space="preserve">A historical return for the S&amp;P </w:t>
      </w:r>
      <w:r w:rsidR="00944298">
        <w:rPr>
          <w:rFonts w:eastAsia="Calibri"/>
        </w:rPr>
        <w:t>500</w:t>
      </w:r>
      <w:r w:rsidRPr="000D16F2">
        <w:rPr>
          <w:rFonts w:eastAsia="Calibri"/>
        </w:rPr>
        <w:t xml:space="preserve"> is routinely used as a benchmark for the expected return on the overall stock market.  </w:t>
      </w:r>
      <w:r w:rsidRPr="000D16F2">
        <w:t>This component can vary widely depending on the historic period used.</w:t>
      </w:r>
      <w:r w:rsidR="00CD0F02" w:rsidRPr="000D16F2">
        <w:t xml:space="preserve">  I used </w:t>
      </w:r>
      <w:r w:rsidR="00CD0F02">
        <w:t>the geometric mean of total return on large company stocks from 1926-2017 of 10.16%.</w:t>
      </w:r>
      <w:r w:rsidR="00CD0F02">
        <w:rPr>
          <w:rStyle w:val="FootnoteReference"/>
        </w:rPr>
        <w:footnoteReference w:id="23"/>
      </w:r>
      <w:r w:rsidR="00CD0F02">
        <w:t xml:space="preserve">  I chose this time period as it is the longest measureable time period for the S&amp;P </w:t>
      </w:r>
      <w:r w:rsidR="00944298">
        <w:t>500</w:t>
      </w:r>
      <w:r w:rsidR="00CD0F02">
        <w:t>, and it includes many different economic scenarios eliminating emphasis on any one shorter unique cycle.  Also, I chose the geometric mean, as it is more appropriate than the arithmetic mean in estimating historic performance.</w:t>
      </w:r>
    </w:p>
    <w:p w:rsidR="00355203" w:rsidRPr="001D5306" w:rsidRDefault="00355203" w:rsidP="00355203">
      <w:pPr>
        <w:ind w:left="720" w:hanging="720"/>
        <w:jc w:val="both"/>
        <w:rPr>
          <w:rFonts w:eastAsia="Calibri"/>
          <w:b/>
        </w:rPr>
      </w:pPr>
      <w:r w:rsidRPr="001D5306">
        <w:rPr>
          <w:rFonts w:eastAsia="Calibri"/>
          <w:b/>
        </w:rPr>
        <w:t>Q.</w:t>
      </w:r>
      <w:r w:rsidRPr="001D5306">
        <w:rPr>
          <w:rFonts w:eastAsia="Calibri"/>
          <w:b/>
        </w:rPr>
        <w:tab/>
        <w:t xml:space="preserve">What are the cost of equity results from your forecasted and historic CAPM analyses? </w:t>
      </w:r>
    </w:p>
    <w:p w:rsidR="00355203" w:rsidRPr="001D5306" w:rsidRDefault="00355203" w:rsidP="00355203">
      <w:pPr>
        <w:ind w:left="720" w:hanging="720"/>
        <w:jc w:val="both"/>
        <w:rPr>
          <w:rFonts w:eastAsia="Calibri"/>
        </w:rPr>
      </w:pPr>
      <w:r w:rsidRPr="001D5306">
        <w:rPr>
          <w:rFonts w:eastAsia="Calibri"/>
        </w:rPr>
        <w:t>A.</w:t>
      </w:r>
      <w:r w:rsidRPr="001D5306">
        <w:rPr>
          <w:rFonts w:eastAsia="Calibri"/>
        </w:rPr>
        <w:tab/>
        <w:t>The results of these two analyses are as follows:</w:t>
      </w:r>
      <w:r>
        <w:rPr>
          <w:rStyle w:val="FootnoteReference"/>
          <w:rFonts w:eastAsia="Calibri"/>
        </w:rPr>
        <w:footnoteReference w:id="24"/>
      </w:r>
    </w:p>
    <w:tbl>
      <w:tblPr>
        <w:tblW w:w="0" w:type="auto"/>
        <w:tblInd w:w="2628" w:type="dxa"/>
        <w:tblLook w:val="01E0" w:firstRow="1" w:lastRow="1" w:firstColumn="1" w:lastColumn="1" w:noHBand="0" w:noVBand="0"/>
      </w:tblPr>
      <w:tblGrid>
        <w:gridCol w:w="2160"/>
        <w:gridCol w:w="2520"/>
      </w:tblGrid>
      <w:tr w:rsidR="00355203" w:rsidRPr="001D5306" w:rsidTr="002D3F46">
        <w:tc>
          <w:tcPr>
            <w:tcW w:w="2160" w:type="dxa"/>
          </w:tcPr>
          <w:p w:rsidR="00355203" w:rsidRPr="001D5306" w:rsidRDefault="00355203" w:rsidP="002D3F46">
            <w:pPr>
              <w:jc w:val="both"/>
              <w:rPr>
                <w:rFonts w:eastAsia="Calibri"/>
              </w:rPr>
            </w:pPr>
          </w:p>
        </w:tc>
        <w:tc>
          <w:tcPr>
            <w:tcW w:w="2520" w:type="dxa"/>
          </w:tcPr>
          <w:p w:rsidR="00355203" w:rsidRPr="001D5306" w:rsidRDefault="00355203" w:rsidP="002D3F46">
            <w:pPr>
              <w:jc w:val="both"/>
              <w:rPr>
                <w:rFonts w:eastAsia="Calibri"/>
                <w:u w:val="single"/>
              </w:rPr>
            </w:pPr>
            <w:r w:rsidRPr="001D5306">
              <w:rPr>
                <w:rFonts w:eastAsia="Calibri"/>
                <w:u w:val="single"/>
              </w:rPr>
              <w:t>CAPM cost of equity</w:t>
            </w:r>
          </w:p>
        </w:tc>
      </w:tr>
      <w:tr w:rsidR="00355203" w:rsidRPr="001D5306" w:rsidTr="002D3F46">
        <w:trPr>
          <w:trHeight w:val="431"/>
        </w:trPr>
        <w:tc>
          <w:tcPr>
            <w:tcW w:w="2160" w:type="dxa"/>
          </w:tcPr>
          <w:p w:rsidR="00355203" w:rsidRPr="001D5306" w:rsidRDefault="00355203" w:rsidP="002D3F46">
            <w:pPr>
              <w:jc w:val="both"/>
              <w:rPr>
                <w:rFonts w:eastAsia="Calibri"/>
              </w:rPr>
            </w:pPr>
            <w:r w:rsidRPr="001D5306">
              <w:rPr>
                <w:rFonts w:eastAsia="Calibri"/>
              </w:rPr>
              <w:t>Forecasted</w:t>
            </w:r>
          </w:p>
        </w:tc>
        <w:tc>
          <w:tcPr>
            <w:tcW w:w="2520" w:type="dxa"/>
          </w:tcPr>
          <w:p w:rsidR="00355203" w:rsidRPr="001D5306" w:rsidRDefault="00355203" w:rsidP="002D3F46">
            <w:pPr>
              <w:jc w:val="center"/>
              <w:rPr>
                <w:rFonts w:eastAsia="Calibri"/>
              </w:rPr>
            </w:pPr>
            <w:r>
              <w:rPr>
                <w:rFonts w:eastAsia="Calibri"/>
              </w:rPr>
              <w:t>9.88</w:t>
            </w:r>
            <w:r w:rsidRPr="001D5306">
              <w:rPr>
                <w:rFonts w:eastAsia="Calibri"/>
              </w:rPr>
              <w:t>%</w:t>
            </w:r>
          </w:p>
        </w:tc>
      </w:tr>
      <w:tr w:rsidR="00355203" w:rsidRPr="001D5306" w:rsidTr="002D3F46">
        <w:tc>
          <w:tcPr>
            <w:tcW w:w="2160" w:type="dxa"/>
          </w:tcPr>
          <w:p w:rsidR="00355203" w:rsidRPr="001D5306" w:rsidRDefault="00355203" w:rsidP="002D3F46">
            <w:pPr>
              <w:jc w:val="both"/>
              <w:rPr>
                <w:rFonts w:eastAsia="Calibri"/>
              </w:rPr>
            </w:pPr>
            <w:r w:rsidRPr="001D5306">
              <w:rPr>
                <w:rFonts w:eastAsia="Calibri"/>
              </w:rPr>
              <w:t>Historic</w:t>
            </w:r>
          </w:p>
        </w:tc>
        <w:tc>
          <w:tcPr>
            <w:tcW w:w="2520" w:type="dxa"/>
          </w:tcPr>
          <w:p w:rsidR="00355203" w:rsidRPr="001D5306" w:rsidRDefault="00355203" w:rsidP="00355203">
            <w:pPr>
              <w:jc w:val="center"/>
              <w:rPr>
                <w:rFonts w:eastAsia="Calibri"/>
              </w:rPr>
            </w:pPr>
            <w:r w:rsidRPr="001D5306">
              <w:rPr>
                <w:rFonts w:eastAsia="Calibri"/>
              </w:rPr>
              <w:t>8.</w:t>
            </w:r>
            <w:r>
              <w:rPr>
                <w:rFonts w:eastAsia="Calibri"/>
              </w:rPr>
              <w:t>88</w:t>
            </w:r>
            <w:r w:rsidRPr="001D5306">
              <w:rPr>
                <w:rFonts w:eastAsia="Calibri"/>
              </w:rPr>
              <w:t>%</w:t>
            </w:r>
          </w:p>
        </w:tc>
      </w:tr>
      <w:tr w:rsidR="00355203" w:rsidRPr="006E68FA" w:rsidTr="002D3F46">
        <w:tc>
          <w:tcPr>
            <w:tcW w:w="4680" w:type="dxa"/>
            <w:gridSpan w:val="2"/>
          </w:tcPr>
          <w:p w:rsidR="00355203" w:rsidRPr="006E68FA" w:rsidRDefault="00355203" w:rsidP="002D3F46">
            <w:pPr>
              <w:rPr>
                <w:rFonts w:eastAsia="Calibri"/>
                <w:color w:val="F79646" w:themeColor="accent6"/>
              </w:rPr>
            </w:pPr>
          </w:p>
        </w:tc>
      </w:tr>
    </w:tbl>
    <w:p w:rsidR="00C6150D" w:rsidRDefault="00C6150D">
      <w:pPr>
        <w:widowControl/>
        <w:autoSpaceDE/>
        <w:autoSpaceDN/>
        <w:adjustRightInd/>
        <w:spacing w:after="200" w:line="276" w:lineRule="auto"/>
        <w:rPr>
          <w:rFonts w:eastAsia="Calibri"/>
          <w:b/>
        </w:rPr>
      </w:pPr>
      <w:r>
        <w:rPr>
          <w:rFonts w:eastAsia="Calibri"/>
          <w:b/>
        </w:rPr>
        <w:br w:type="page"/>
      </w:r>
    </w:p>
    <w:p w:rsidR="00355203" w:rsidRPr="001D5306" w:rsidRDefault="00355203" w:rsidP="00355203">
      <w:pPr>
        <w:ind w:left="720" w:hanging="720"/>
        <w:jc w:val="both"/>
        <w:rPr>
          <w:rFonts w:eastAsia="Calibri"/>
          <w:b/>
        </w:rPr>
      </w:pPr>
      <w:r w:rsidRPr="001D5306">
        <w:rPr>
          <w:rFonts w:eastAsia="Calibri"/>
          <w:b/>
        </w:rPr>
        <w:lastRenderedPageBreak/>
        <w:t>Q.</w:t>
      </w:r>
      <w:r w:rsidRPr="001D5306">
        <w:rPr>
          <w:rFonts w:eastAsia="Calibri"/>
          <w:b/>
        </w:rPr>
        <w:tab/>
        <w:t xml:space="preserve">How did you incorporate these results into your overall </w:t>
      </w:r>
      <w:r w:rsidR="00944298">
        <w:rPr>
          <w:rFonts w:eastAsia="Calibri"/>
          <w:b/>
        </w:rPr>
        <w:t xml:space="preserve">recommended </w:t>
      </w:r>
      <w:r w:rsidRPr="001D5306">
        <w:rPr>
          <w:rFonts w:eastAsia="Calibri"/>
          <w:b/>
        </w:rPr>
        <w:t>cost of equity?</w:t>
      </w:r>
    </w:p>
    <w:p w:rsidR="00944298" w:rsidRPr="00944298" w:rsidRDefault="00355203" w:rsidP="00355203">
      <w:pPr>
        <w:ind w:left="720" w:hanging="720"/>
        <w:jc w:val="both"/>
        <w:rPr>
          <w:rFonts w:eastAsia="Calibri"/>
          <w:color w:val="FF0000"/>
        </w:rPr>
      </w:pPr>
      <w:r w:rsidRPr="001D5306">
        <w:rPr>
          <w:rFonts w:eastAsia="Calibri"/>
        </w:rPr>
        <w:t>A.</w:t>
      </w:r>
      <w:r w:rsidRPr="001D5306">
        <w:rPr>
          <w:rFonts w:eastAsia="Calibri"/>
        </w:rPr>
        <w:tab/>
        <w:t>I have included the results of my CAPM analysis in my overall cost of equity calculation only as a comparison to my DCF</w:t>
      </w:r>
      <w:r w:rsidRPr="00111CED">
        <w:rPr>
          <w:rFonts w:eastAsia="Calibri"/>
        </w:rPr>
        <w:t xml:space="preserve"> result.</w:t>
      </w:r>
      <w:r w:rsidRPr="006E68FA">
        <w:rPr>
          <w:rFonts w:eastAsia="Calibri"/>
          <w:color w:val="F79646" w:themeColor="accent6"/>
        </w:rPr>
        <w:t xml:space="preserve">  </w:t>
      </w:r>
      <w:r w:rsidRPr="001D5306">
        <w:rPr>
          <w:rFonts w:eastAsia="Calibri"/>
        </w:rPr>
        <w:t>The DCF model measures the cost of equity directly by measuring the discounted present value of future cash flows of the company.</w:t>
      </w:r>
      <w:r>
        <w:rPr>
          <w:rFonts w:eastAsia="Calibri"/>
        </w:rPr>
        <w:t xml:space="preserve"> </w:t>
      </w:r>
      <w:r w:rsidRPr="001D5306">
        <w:rPr>
          <w:rFonts w:eastAsia="Calibri"/>
        </w:rPr>
        <w:t xml:space="preserve"> It is these cash flows that actually pay dividends to shareholders.  </w:t>
      </w:r>
    </w:p>
    <w:p w:rsidR="00ED55C9" w:rsidRDefault="00ED55C9" w:rsidP="00BE3AD3">
      <w:pPr>
        <w:ind w:left="720" w:hanging="720"/>
        <w:jc w:val="both"/>
        <w:rPr>
          <w:b/>
          <w:color w:val="F79646" w:themeColor="accent6"/>
        </w:rPr>
      </w:pPr>
    </w:p>
    <w:p w:rsidR="00125091" w:rsidRDefault="00941934" w:rsidP="00125091">
      <w:pPr>
        <w:pStyle w:val="Heading1"/>
      </w:pPr>
      <w:bookmarkStart w:id="21" w:name="_Toc527119017"/>
      <w:r>
        <w:t>SIZE</w:t>
      </w:r>
      <w:bookmarkEnd w:id="21"/>
    </w:p>
    <w:p w:rsidR="00125091" w:rsidRDefault="00941934" w:rsidP="00125091">
      <w:pPr>
        <w:ind w:left="720" w:hanging="720"/>
        <w:rPr>
          <w:b/>
        </w:rPr>
      </w:pPr>
      <w:r>
        <w:rPr>
          <w:b/>
        </w:rPr>
        <w:t>Q.</w:t>
      </w:r>
      <w:r>
        <w:rPr>
          <w:b/>
        </w:rPr>
        <w:tab/>
        <w:t>Did Staff adjust its ROE recommendation due to the size of Liberty?</w:t>
      </w:r>
    </w:p>
    <w:p w:rsidR="00941934" w:rsidRDefault="00941934" w:rsidP="00125091">
      <w:pPr>
        <w:ind w:left="720" w:hanging="720"/>
      </w:pPr>
      <w:r>
        <w:t>A.</w:t>
      </w:r>
      <w:r>
        <w:tab/>
        <w:t>No.</w:t>
      </w:r>
    </w:p>
    <w:p w:rsidR="00941934" w:rsidRDefault="00941934" w:rsidP="00941934">
      <w:pPr>
        <w:ind w:left="720" w:hanging="720"/>
        <w:rPr>
          <w:b/>
        </w:rPr>
      </w:pPr>
      <w:r>
        <w:rPr>
          <w:b/>
        </w:rPr>
        <w:t>Q.</w:t>
      </w:r>
      <w:r>
        <w:rPr>
          <w:b/>
        </w:rPr>
        <w:tab/>
        <w:t>Why did Staff not make an adjustment for size?</w:t>
      </w:r>
    </w:p>
    <w:p w:rsidR="00941934" w:rsidRDefault="00941934" w:rsidP="00941934">
      <w:pPr>
        <w:ind w:left="576" w:hanging="576"/>
        <w:jc w:val="both"/>
      </w:pPr>
      <w:r>
        <w:t>A.</w:t>
      </w:r>
      <w:r>
        <w:tab/>
        <w:t>First, a size adjustment goes against recent Commission precedent.  In Docket No. 46245, the Commission rejected the utility’s requested small size risk premium.</w:t>
      </w:r>
      <w:r>
        <w:rPr>
          <w:rStyle w:val="FootnoteReference"/>
        </w:rPr>
        <w:footnoteReference w:id="25"/>
      </w:r>
      <w:r>
        <w:t xml:space="preserve">  The utility in that case operated two water systems serving two different subdivisions for a total of 927 water customers, which is significantly less than the </w:t>
      </w:r>
      <w:r w:rsidRPr="00F604FF">
        <w:t>3,</w:t>
      </w:r>
      <w:r w:rsidR="00F604FF" w:rsidRPr="00F604FF">
        <w:t>021</w:t>
      </w:r>
      <w:r w:rsidRPr="00F604FF">
        <w:t xml:space="preserve"> </w:t>
      </w:r>
      <w:r>
        <w:t>customers served by Liberty.</w:t>
      </w:r>
      <w:r>
        <w:rPr>
          <w:rStyle w:val="FootnoteReference"/>
        </w:rPr>
        <w:footnoteReference w:id="26"/>
      </w:r>
      <w:r>
        <w:t xml:space="preserve">   </w:t>
      </w:r>
    </w:p>
    <w:p w:rsidR="00F604FF" w:rsidRDefault="00F604FF" w:rsidP="00F604FF">
      <w:pPr>
        <w:ind w:left="576" w:hanging="576"/>
        <w:jc w:val="both"/>
      </w:pPr>
      <w:r>
        <w:t xml:space="preserve">   </w:t>
      </w:r>
      <w:r>
        <w:tab/>
      </w:r>
      <w:r>
        <w:tab/>
        <w:t xml:space="preserve">Second, although the scale of operations for water utility distribution systems can vary, the basic nature of a water utility’s business does not change with respect to scale.  A water utility’s core business is to provide water to its customers, regardless of size.  Therefore, it must construct and maintain its distribution system, provide administrative functions, treat the water, etc.  This business model remains essentially the same for any size utility, along with </w:t>
      </w:r>
      <w:r>
        <w:lastRenderedPageBreak/>
        <w:t>the fact that water utilities operate as monopolies with a captive customer base in the areas they serve.</w:t>
      </w:r>
    </w:p>
    <w:p w:rsidR="00F604FF" w:rsidRDefault="00F604FF" w:rsidP="00F604FF">
      <w:pPr>
        <w:ind w:left="576" w:hanging="576"/>
        <w:jc w:val="both"/>
      </w:pPr>
      <w:r>
        <w:tab/>
      </w:r>
      <w:r>
        <w:tab/>
        <w:t>Third, water utilities are regulated, and the utility’s earnings are set by the ratemaking process.  The utilities are also subject to regulatory oversight.</w:t>
      </w:r>
    </w:p>
    <w:p w:rsidR="00F604FF" w:rsidRDefault="00F604FF" w:rsidP="00F604FF">
      <w:pPr>
        <w:ind w:left="576" w:hanging="576"/>
        <w:jc w:val="both"/>
      </w:pPr>
      <w:r>
        <w:tab/>
      </w:r>
      <w:r>
        <w:tab/>
        <w:t>Fourth, while Mr. Bourassa</w:t>
      </w:r>
      <w:r w:rsidR="00944298">
        <w:t>, Liberty’s witness,</w:t>
      </w:r>
      <w:r>
        <w:t xml:space="preserve"> presented a stu</w:t>
      </w:r>
      <w:r w:rsidR="00777D45">
        <w:t>dy regarding the size premium, the study</w:t>
      </w:r>
      <w:r>
        <w:t xml:space="preserve"> is not specific to the utility industry.  However, there are articles examining the size premium </w:t>
      </w:r>
      <w:r w:rsidR="00D03802">
        <w:t xml:space="preserve">specifically </w:t>
      </w:r>
      <w:r>
        <w:t xml:space="preserve">in the utility industry.  </w:t>
      </w:r>
      <w:r w:rsidR="00944298">
        <w:t xml:space="preserve">Those studies indicate that a size premium is not appropriate for utilities.  </w:t>
      </w:r>
      <w:r>
        <w:t>Wallace Davidson states:</w:t>
      </w:r>
    </w:p>
    <w:p w:rsidR="00F604FF" w:rsidRDefault="00F604FF" w:rsidP="00F604FF">
      <w:pPr>
        <w:spacing w:line="240" w:lineRule="auto"/>
        <w:ind w:left="864" w:right="893"/>
        <w:jc w:val="both"/>
      </w:pPr>
      <w:r>
        <w:t>[O]ur results suggest that neither large nor small utilities merit a premium because of their size.  The implications of our findings for regulatory officials for regulatory accounting standard-setters are straightforward: we find no evidence among the electric utility industry…to suggest that a utility’s cost of capital or its allowable ARR should be adjusted to reflect firm size.</w:t>
      </w:r>
      <w:r>
        <w:rPr>
          <w:rStyle w:val="FootnoteReference"/>
        </w:rPr>
        <w:footnoteReference w:id="27"/>
      </w:r>
    </w:p>
    <w:p w:rsidR="00F604FF" w:rsidRDefault="00F604FF" w:rsidP="00F604FF">
      <w:pPr>
        <w:spacing w:line="240" w:lineRule="auto"/>
        <w:ind w:left="864"/>
        <w:jc w:val="both"/>
      </w:pPr>
    </w:p>
    <w:p w:rsidR="00F604FF" w:rsidRDefault="00F604FF" w:rsidP="00F604FF">
      <w:pPr>
        <w:ind w:left="576" w:hanging="576"/>
        <w:jc w:val="both"/>
      </w:pPr>
      <w:r>
        <w:tab/>
        <w:t>In research also specific to public utilities, Professor Annie Wong states:</w:t>
      </w:r>
    </w:p>
    <w:p w:rsidR="00F604FF" w:rsidRDefault="00F604FF" w:rsidP="004407A2">
      <w:pPr>
        <w:spacing w:line="240" w:lineRule="auto"/>
        <w:ind w:left="864" w:right="893"/>
        <w:jc w:val="both"/>
      </w:pPr>
      <w:r>
        <w:t>[G]iven firm size, utility stocks are consistently less risky than industrial stocks.  Second, industrial betas tend to decrease with firm size, but utility betas do not.  These findings may be attributed to the fact that all public utilities operate in an environment with regional monopolistic power and regulated financial structure.  As a result, the business and financial risks are very similar among the utilities regardless of their size.  Therefore, utility betas would not necessarily be related to firm size.</w:t>
      </w:r>
    </w:p>
    <w:p w:rsidR="00F604FF" w:rsidRDefault="00F604FF" w:rsidP="004407A2">
      <w:pPr>
        <w:spacing w:line="240" w:lineRule="auto"/>
        <w:ind w:left="576" w:hanging="576"/>
        <w:jc w:val="both"/>
      </w:pPr>
      <w:r>
        <w:tab/>
      </w:r>
      <w:r w:rsidR="004407A2">
        <w:tab/>
        <w:t>. . .</w:t>
      </w:r>
    </w:p>
    <w:p w:rsidR="00F604FF" w:rsidRDefault="00F604FF" w:rsidP="004407A2">
      <w:pPr>
        <w:spacing w:line="240" w:lineRule="auto"/>
        <w:ind w:left="864" w:right="893"/>
        <w:jc w:val="both"/>
        <w:rPr>
          <w:vertAlign w:val="superscript"/>
        </w:rPr>
      </w:pPr>
      <w:r>
        <w:t>The object of this study is to examine if the size effect exists in the utility industry.  After controlling for equity values, there is some weak evidence that firm size is a missing factor from the CAPM for industrial but not utility stocks.  This implies that although the size phenomenon has been strongly documented for industrials, findings suggest that there is no need to adjust for the firm size in utility regulation.</w:t>
      </w:r>
      <w:r>
        <w:rPr>
          <w:rStyle w:val="FootnoteReference"/>
        </w:rPr>
        <w:footnoteReference w:id="28"/>
      </w:r>
      <w:r>
        <w:rPr>
          <w:vertAlign w:val="superscript"/>
        </w:rPr>
        <w:t xml:space="preserve"> </w:t>
      </w:r>
    </w:p>
    <w:p w:rsidR="00F604FF" w:rsidRDefault="00F604FF" w:rsidP="00F604FF">
      <w:pPr>
        <w:spacing w:line="240" w:lineRule="auto"/>
        <w:ind w:left="864" w:right="893"/>
        <w:jc w:val="both"/>
      </w:pPr>
    </w:p>
    <w:p w:rsidR="00F604FF" w:rsidRDefault="00F604FF" w:rsidP="00F604FF">
      <w:pPr>
        <w:ind w:left="576" w:hanging="576"/>
        <w:jc w:val="both"/>
      </w:pPr>
      <w:r>
        <w:tab/>
      </w:r>
      <w:r>
        <w:tab/>
      </w:r>
      <w:r>
        <w:rPr>
          <w:color w:val="4BACC6" w:themeColor="accent5"/>
        </w:rPr>
        <w:tab/>
      </w:r>
      <w:r>
        <w:t xml:space="preserve">Finally, </w:t>
      </w:r>
      <w:r w:rsidR="00EE70DA">
        <w:t>because Staff is</w:t>
      </w:r>
      <w:r w:rsidR="004407A2">
        <w:t xml:space="preserve"> recommending</w:t>
      </w:r>
      <w:r w:rsidR="00EE70DA">
        <w:t xml:space="preserve"> using APUC’s capital structure and debt cost rate</w:t>
      </w:r>
      <w:r>
        <w:t>,</w:t>
      </w:r>
      <w:r w:rsidR="00DD74B8">
        <w:t xml:space="preserve"> and it is APUC that would issue debt or equity on behalf of</w:t>
      </w:r>
      <w:r w:rsidR="004407A2">
        <w:t xml:space="preserve"> Liberty</w:t>
      </w:r>
      <w:r w:rsidR="00DD74B8">
        <w:t>,</w:t>
      </w:r>
      <w:r>
        <w:t xml:space="preserve"> it is </w:t>
      </w:r>
      <w:r w:rsidR="00EE70DA">
        <w:t xml:space="preserve">APUC’s </w:t>
      </w:r>
      <w:r>
        <w:t xml:space="preserve">size that should be compared to the barometer group.  </w:t>
      </w:r>
      <w:r w:rsidR="00EE70DA">
        <w:t>APUC</w:t>
      </w:r>
      <w:r>
        <w:t xml:space="preserve"> has a similar size </w:t>
      </w:r>
      <w:r w:rsidR="004407A2">
        <w:t xml:space="preserve">to the companies in the barometer group </w:t>
      </w:r>
      <w:r>
        <w:t xml:space="preserve">and </w:t>
      </w:r>
      <w:r w:rsidR="00DD74B8">
        <w:t>is</w:t>
      </w:r>
      <w:r>
        <w:t xml:space="preserve"> traded on the N</w:t>
      </w:r>
      <w:r w:rsidR="00DD74B8">
        <w:t xml:space="preserve">ew York Stock Exchange </w:t>
      </w:r>
      <w:r>
        <w:t>(N</w:t>
      </w:r>
      <w:r w:rsidR="00DD74B8">
        <w:t>YSE)</w:t>
      </w:r>
      <w:r>
        <w:t xml:space="preserve"> under the symbol </w:t>
      </w:r>
      <w:r w:rsidR="00DD74B8">
        <w:t>AQN</w:t>
      </w:r>
      <w:r>
        <w:t xml:space="preserve">.  </w:t>
      </w:r>
    </w:p>
    <w:p w:rsidR="004A364B" w:rsidRDefault="00F604FF" w:rsidP="004A364B">
      <w:pPr>
        <w:ind w:left="576" w:firstLine="288"/>
        <w:jc w:val="both"/>
      </w:pPr>
      <w:r>
        <w:t xml:space="preserve">For all these reasons, I recommend that Mr. </w:t>
      </w:r>
      <w:r w:rsidR="00DD74B8">
        <w:t>Bourassa’s</w:t>
      </w:r>
      <w:r>
        <w:t xml:space="preserve"> size adjustment</w:t>
      </w:r>
      <w:r w:rsidR="00871FC4">
        <w:t xml:space="preserve"> and modified CAPM</w:t>
      </w:r>
      <w:r>
        <w:t xml:space="preserve"> be rejected and that no size premium be included in the return calculation in this case.</w:t>
      </w:r>
    </w:p>
    <w:p w:rsidR="00125091" w:rsidRPr="00125091" w:rsidRDefault="00125091" w:rsidP="00125091"/>
    <w:p w:rsidR="00F909F5" w:rsidRPr="00A671B9" w:rsidRDefault="00F909F5" w:rsidP="00E06501">
      <w:pPr>
        <w:pStyle w:val="Heading1"/>
        <w:ind w:left="720" w:hanging="720"/>
        <w:jc w:val="both"/>
        <w:rPr>
          <w:szCs w:val="24"/>
        </w:rPr>
      </w:pPr>
      <w:bookmarkStart w:id="22" w:name="_Toc435102594"/>
      <w:bookmarkStart w:id="23" w:name="_Toc527119018"/>
      <w:r w:rsidRPr="00A671B9">
        <w:rPr>
          <w:szCs w:val="24"/>
        </w:rPr>
        <w:t>SUMMARY</w:t>
      </w:r>
      <w:bookmarkEnd w:id="22"/>
      <w:bookmarkEnd w:id="23"/>
    </w:p>
    <w:p w:rsidR="009D3F59" w:rsidRPr="00A671B9" w:rsidRDefault="009D3F59" w:rsidP="009D3F59">
      <w:pPr>
        <w:ind w:left="720" w:hanging="720"/>
        <w:jc w:val="both"/>
        <w:rPr>
          <w:b/>
        </w:rPr>
      </w:pPr>
      <w:r w:rsidRPr="00A671B9">
        <w:rPr>
          <w:b/>
        </w:rPr>
        <w:t>Q.</w:t>
      </w:r>
      <w:r w:rsidRPr="00A671B9">
        <w:rPr>
          <w:b/>
        </w:rPr>
        <w:tab/>
        <w:t>W</w:t>
      </w:r>
      <w:r w:rsidR="00A671B9">
        <w:rPr>
          <w:b/>
        </w:rPr>
        <w:t xml:space="preserve">hat is Staff’s recommended capital </w:t>
      </w:r>
      <w:r w:rsidR="00E96D50">
        <w:rPr>
          <w:b/>
        </w:rPr>
        <w:t>structure</w:t>
      </w:r>
      <w:r w:rsidRPr="00A671B9">
        <w:rPr>
          <w:b/>
        </w:rPr>
        <w:t>?</w:t>
      </w:r>
    </w:p>
    <w:p w:rsidR="009D3F59" w:rsidRPr="00A671B9" w:rsidRDefault="009D3F59" w:rsidP="009D3F59">
      <w:pPr>
        <w:ind w:left="720" w:hanging="720"/>
        <w:jc w:val="both"/>
      </w:pPr>
      <w:r w:rsidRPr="00A671B9">
        <w:t>A.</w:t>
      </w:r>
      <w:r w:rsidRPr="00A671B9">
        <w:tab/>
        <w:t xml:space="preserve">Staff recommends a capital structure consisting of </w:t>
      </w:r>
      <w:r w:rsidR="00A671B9" w:rsidRPr="00A671B9">
        <w:t>48</w:t>
      </w:r>
      <w:r w:rsidRPr="00A671B9">
        <w:t>%</w:t>
      </w:r>
      <w:r w:rsidR="00A671B9" w:rsidRPr="00A671B9">
        <w:t xml:space="preserve"> debt and 52</w:t>
      </w:r>
      <w:r w:rsidRPr="00A671B9">
        <w:t>% equity.</w:t>
      </w:r>
    </w:p>
    <w:p w:rsidR="009D3F59" w:rsidRPr="00A671B9" w:rsidRDefault="009D3F59" w:rsidP="009D3F59">
      <w:pPr>
        <w:ind w:left="720" w:hanging="720"/>
        <w:jc w:val="both"/>
        <w:rPr>
          <w:b/>
        </w:rPr>
      </w:pPr>
      <w:r w:rsidRPr="00A671B9">
        <w:rPr>
          <w:b/>
        </w:rPr>
        <w:t>Q.</w:t>
      </w:r>
      <w:r w:rsidRPr="00A671B9">
        <w:rPr>
          <w:b/>
        </w:rPr>
        <w:tab/>
        <w:t>W</w:t>
      </w:r>
      <w:r w:rsidR="00A671B9" w:rsidRPr="00A671B9">
        <w:rPr>
          <w:b/>
        </w:rPr>
        <w:t>hat is Staff’s recommended cost of debt</w:t>
      </w:r>
      <w:r w:rsidRPr="00A671B9">
        <w:rPr>
          <w:b/>
        </w:rPr>
        <w:t>?</w:t>
      </w:r>
    </w:p>
    <w:p w:rsidR="009D3F59" w:rsidRPr="00A671B9" w:rsidRDefault="009D3F59" w:rsidP="009D3F59">
      <w:pPr>
        <w:ind w:left="720" w:hanging="720"/>
        <w:jc w:val="both"/>
      </w:pPr>
      <w:r w:rsidRPr="00A671B9">
        <w:t>A.</w:t>
      </w:r>
      <w:r w:rsidRPr="00A671B9">
        <w:tab/>
        <w:t>Staff recommends a cost of debt of 4.</w:t>
      </w:r>
      <w:r w:rsidR="00A671B9" w:rsidRPr="00A671B9">
        <w:t>34</w:t>
      </w:r>
      <w:r w:rsidRPr="00A671B9">
        <w:t>%.</w:t>
      </w:r>
    </w:p>
    <w:p w:rsidR="00F909F5" w:rsidRPr="00A671B9" w:rsidRDefault="00F909F5" w:rsidP="00E30812">
      <w:pPr>
        <w:ind w:left="720" w:hanging="720"/>
        <w:jc w:val="both"/>
        <w:rPr>
          <w:b/>
        </w:rPr>
      </w:pPr>
      <w:r w:rsidRPr="00A671B9">
        <w:rPr>
          <w:b/>
        </w:rPr>
        <w:t>Q.</w:t>
      </w:r>
      <w:r w:rsidRPr="00A671B9">
        <w:rPr>
          <w:b/>
        </w:rPr>
        <w:tab/>
        <w:t>W</w:t>
      </w:r>
      <w:r w:rsidR="00A671B9" w:rsidRPr="00A671B9">
        <w:rPr>
          <w:b/>
        </w:rPr>
        <w:t>hat is Staff’s recommended return on equity</w:t>
      </w:r>
      <w:r w:rsidRPr="00A671B9">
        <w:rPr>
          <w:b/>
        </w:rPr>
        <w:t>?</w:t>
      </w:r>
    </w:p>
    <w:p w:rsidR="009D3F59" w:rsidRPr="00A671B9" w:rsidRDefault="00F909F5" w:rsidP="009D3F59">
      <w:pPr>
        <w:ind w:left="720" w:hanging="720"/>
        <w:jc w:val="both"/>
      </w:pPr>
      <w:r w:rsidRPr="00A671B9">
        <w:t>A.</w:t>
      </w:r>
      <w:r w:rsidRPr="00A671B9">
        <w:tab/>
        <w:t>Staff rec</w:t>
      </w:r>
      <w:r w:rsidR="00A671B9" w:rsidRPr="00A671B9">
        <w:t>om</w:t>
      </w:r>
      <w:r w:rsidR="008233FA">
        <w:t>mends a return on equity of 9.03</w:t>
      </w:r>
      <w:r w:rsidR="00A671B9" w:rsidRPr="00A671B9">
        <w:t>%</w:t>
      </w:r>
      <w:r w:rsidRPr="00A671B9">
        <w:t>.</w:t>
      </w:r>
    </w:p>
    <w:p w:rsidR="00F909F5" w:rsidRPr="00A671B9" w:rsidRDefault="00F909F5" w:rsidP="009D3F59">
      <w:pPr>
        <w:ind w:left="720" w:hanging="720"/>
        <w:jc w:val="both"/>
        <w:rPr>
          <w:b/>
        </w:rPr>
      </w:pPr>
      <w:r w:rsidRPr="00A671B9">
        <w:rPr>
          <w:b/>
        </w:rPr>
        <w:t>Q.</w:t>
      </w:r>
      <w:r w:rsidRPr="00A671B9">
        <w:rPr>
          <w:b/>
        </w:rPr>
        <w:tab/>
        <w:t>W</w:t>
      </w:r>
      <w:r w:rsidR="00A671B9" w:rsidRPr="00A671B9">
        <w:rPr>
          <w:b/>
        </w:rPr>
        <w:t>hat is Staff’s overall recommended return</w:t>
      </w:r>
      <w:r w:rsidRPr="00A671B9">
        <w:rPr>
          <w:b/>
        </w:rPr>
        <w:t>?</w:t>
      </w:r>
    </w:p>
    <w:p w:rsidR="00F909F5" w:rsidRPr="00A671B9" w:rsidRDefault="00F909F5" w:rsidP="00E30812">
      <w:pPr>
        <w:ind w:left="720" w:hanging="720"/>
        <w:jc w:val="both"/>
      </w:pPr>
      <w:r w:rsidRPr="00A671B9">
        <w:t>A.</w:t>
      </w:r>
      <w:r w:rsidRPr="00A671B9">
        <w:tab/>
        <w:t>Staff recommends an overall rate of return, to be</w:t>
      </w:r>
      <w:r w:rsidR="00F8685F" w:rsidRPr="00A671B9">
        <w:t xml:space="preserve"> applied to rate base, of </w:t>
      </w:r>
      <w:r w:rsidR="00942594" w:rsidRPr="00A671B9">
        <w:t>6.</w:t>
      </w:r>
      <w:r w:rsidR="00A671B9" w:rsidRPr="00A671B9">
        <w:t>80</w:t>
      </w:r>
      <w:r w:rsidRPr="00A671B9">
        <w:t>%.</w:t>
      </w:r>
    </w:p>
    <w:p w:rsidR="00AF6D89" w:rsidRPr="00A671B9" w:rsidRDefault="00AF6D89" w:rsidP="008531D5">
      <w:pPr>
        <w:ind w:left="720" w:hanging="720"/>
        <w:jc w:val="both"/>
        <w:rPr>
          <w:b/>
        </w:rPr>
      </w:pPr>
      <w:r w:rsidRPr="00A671B9">
        <w:rPr>
          <w:b/>
        </w:rPr>
        <w:t>Q.</w:t>
      </w:r>
      <w:r w:rsidRPr="00A671B9">
        <w:rPr>
          <w:b/>
        </w:rPr>
        <w:tab/>
        <w:t>D</w:t>
      </w:r>
      <w:r w:rsidR="00A671B9" w:rsidRPr="00A671B9">
        <w:rPr>
          <w:b/>
        </w:rPr>
        <w:t>oes this conclude Staff’s direct testimony</w:t>
      </w:r>
      <w:r w:rsidRPr="00A671B9">
        <w:rPr>
          <w:b/>
        </w:rPr>
        <w:t>?</w:t>
      </w:r>
    </w:p>
    <w:p w:rsidR="00856403" w:rsidRPr="00A671B9" w:rsidRDefault="009D3F59" w:rsidP="008531D5">
      <w:pPr>
        <w:tabs>
          <w:tab w:val="left" w:pos="-1440"/>
        </w:tabs>
        <w:ind w:left="720" w:hanging="720"/>
        <w:jc w:val="both"/>
        <w:rPr>
          <w:rFonts w:eastAsia="PMingLiU"/>
        </w:rPr>
      </w:pPr>
      <w:r w:rsidRPr="00A671B9">
        <w:t>A.</w:t>
      </w:r>
      <w:r w:rsidRPr="00A671B9">
        <w:tab/>
        <w:t>Yes.  Staff</w:t>
      </w:r>
      <w:r w:rsidR="00AF6D89" w:rsidRPr="00A671B9">
        <w:t xml:space="preserve"> </w:t>
      </w:r>
      <w:r w:rsidR="00AF6D89" w:rsidRPr="00A671B9">
        <w:rPr>
          <w:rFonts w:eastAsia="PMingLiU"/>
        </w:rPr>
        <w:t>reserve</w:t>
      </w:r>
      <w:r w:rsidRPr="00A671B9">
        <w:rPr>
          <w:rFonts w:eastAsia="PMingLiU"/>
        </w:rPr>
        <w:t>s</w:t>
      </w:r>
      <w:r w:rsidR="00AF6D89" w:rsidRPr="00A671B9">
        <w:rPr>
          <w:rFonts w:eastAsia="PMingLiU"/>
        </w:rPr>
        <w:t xml:space="preserve"> the right to supplement this testimony during the course of the proceeding as new evidence is presented.</w:t>
      </w:r>
      <w:r w:rsidR="00AF6D89" w:rsidRPr="00A671B9">
        <w:rPr>
          <w:rFonts w:eastAsia="PMingLiU"/>
        </w:rPr>
        <w:tab/>
      </w:r>
    </w:p>
    <w:sectPr w:rsidR="00856403" w:rsidRPr="00A671B9" w:rsidSect="00856403">
      <w:headerReference w:type="default" r:id="rId17"/>
      <w:headerReference w:type="first" r:id="rId18"/>
      <w:footerReference w:type="first" r:id="rId19"/>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693" w:rsidRDefault="00502693" w:rsidP="00185866">
      <w:r>
        <w:separator/>
      </w:r>
    </w:p>
  </w:endnote>
  <w:endnote w:type="continuationSeparator" w:id="0">
    <w:p w:rsidR="00502693" w:rsidRDefault="00502693"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3A3" w:rsidRDefault="001B33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3A3" w:rsidRDefault="001B33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3A3" w:rsidRDefault="001B33A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Default="00944298" w:rsidP="00C12C13">
    <w:pPr>
      <w:pBdr>
        <w:top w:val="single" w:sz="4" w:space="1" w:color="auto"/>
      </w:pBdr>
    </w:pPr>
    <w:r w:rsidRPr="00856403">
      <w:t>Direct Testimony of Emily Sears</w:t>
    </w:r>
    <w:r w:rsidRPr="00856403">
      <w:tab/>
    </w:r>
    <w:r w:rsidRPr="00856403">
      <w:tab/>
    </w:r>
    <w:r w:rsidRPr="00856403">
      <w:tab/>
    </w:r>
    <w:r w:rsidRPr="00856403">
      <w:tab/>
    </w:r>
    <w:r w:rsidRPr="00856403">
      <w:tab/>
    </w:r>
    <w:r w:rsidRPr="00856403">
      <w:tab/>
    </w:r>
    <w:r w:rsidRPr="00856403">
      <w:tab/>
    </w:r>
    <w:r>
      <w:tab/>
    </w:r>
    <w:r>
      <w:tab/>
    </w:r>
    <w:r>
      <w:tab/>
    </w:r>
    <w:r>
      <w:tab/>
    </w:r>
    <w:r>
      <w:tab/>
    </w:r>
    <w:r>
      <w:tab/>
    </w:r>
    <w:r>
      <w:tab/>
    </w:r>
    <w:r>
      <w:tab/>
      <w:t>OCTOBER 26, 2018</w:t>
    </w:r>
  </w:p>
  <w:p w:rsidR="00944298" w:rsidRDefault="00944298" w:rsidP="00830295">
    <w:pPr>
      <w:tabs>
        <w:tab w:val="left" w:pos="3690"/>
      </w:tabs>
      <w:spacing w:line="240" w:lineRule="exact"/>
    </w:pPr>
  </w:p>
  <w:p w:rsidR="00944298" w:rsidRDefault="00944298">
    <w:pPr>
      <w:ind w:right="1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Pr="00856403" w:rsidRDefault="00944298" w:rsidP="00C12C13">
    <w:pPr>
      <w:pBdr>
        <w:top w:val="single" w:sz="4" w:space="1" w:color="auto"/>
      </w:pBdr>
    </w:pPr>
    <w:r w:rsidRPr="00856403">
      <w:t>Direct Testimony of Emily Sears</w:t>
    </w:r>
    <w:r w:rsidRPr="00856403">
      <w:tab/>
    </w:r>
    <w:r w:rsidRPr="00856403">
      <w:tab/>
    </w:r>
    <w:r w:rsidRPr="00856403">
      <w:tab/>
    </w:r>
    <w:r w:rsidRPr="00856403">
      <w:tab/>
    </w:r>
    <w:r w:rsidRPr="00856403">
      <w:tab/>
    </w:r>
    <w:r w:rsidRPr="00856403">
      <w:tab/>
    </w:r>
    <w:r w:rsidRPr="00856403">
      <w:tab/>
    </w:r>
    <w:r>
      <w:tab/>
    </w:r>
    <w:r>
      <w:tab/>
    </w:r>
    <w:r>
      <w:tab/>
    </w:r>
    <w:r>
      <w:tab/>
    </w:r>
    <w:r>
      <w:tab/>
    </w:r>
    <w:r>
      <w:tab/>
    </w:r>
    <w:r>
      <w:tab/>
    </w:r>
    <w:r>
      <w:tab/>
      <w:t>OCTOBER 26,</w:t>
    </w:r>
    <w:r w:rsidRPr="00856403">
      <w:t xml:space="preserve"> 201</w:t>
    </w:r>
    <w:r>
      <w:t>8</w:t>
    </w:r>
  </w:p>
  <w:p w:rsidR="00944298" w:rsidRDefault="009442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693" w:rsidRDefault="00502693" w:rsidP="00846F05">
      <w:pPr>
        <w:spacing w:line="240" w:lineRule="auto"/>
      </w:pPr>
      <w:r>
        <w:separator/>
      </w:r>
    </w:p>
  </w:footnote>
  <w:footnote w:type="continuationSeparator" w:id="0">
    <w:p w:rsidR="00502693" w:rsidRDefault="00502693" w:rsidP="00846F05">
      <w:pPr>
        <w:spacing w:line="240" w:lineRule="auto"/>
      </w:pPr>
      <w:r>
        <w:continuationSeparator/>
      </w:r>
    </w:p>
  </w:footnote>
  <w:footnote w:id="1">
    <w:p w:rsidR="00944298" w:rsidRDefault="00944298" w:rsidP="00BD3C7A">
      <w:pPr>
        <w:pStyle w:val="FootnoteText"/>
        <w:ind w:firstLine="288"/>
      </w:pPr>
      <w:r>
        <w:rPr>
          <w:rStyle w:val="FootnoteReference"/>
        </w:rPr>
        <w:footnoteRef/>
      </w:r>
      <w:r>
        <w:t xml:space="preserve"> </w:t>
      </w:r>
      <w:r>
        <w:rPr>
          <w:szCs w:val="26"/>
        </w:rPr>
        <w:t>Application, Schedule III-1.</w:t>
      </w:r>
    </w:p>
  </w:footnote>
  <w:footnote w:id="2">
    <w:p w:rsidR="00777D45" w:rsidRDefault="00777D45" w:rsidP="00777D45">
      <w:pPr>
        <w:pStyle w:val="FootnoteText"/>
        <w:ind w:firstLine="288"/>
      </w:pPr>
      <w:r>
        <w:rPr>
          <w:rStyle w:val="FootnoteReference"/>
        </w:rPr>
        <w:footnoteRef/>
      </w:r>
      <w:r>
        <w:t xml:space="preserve"> Attachment ES-3, page 1 of 2.</w:t>
      </w:r>
    </w:p>
  </w:footnote>
  <w:footnote w:id="3">
    <w:p w:rsidR="00944298" w:rsidRDefault="00944298" w:rsidP="00BD3C7A">
      <w:pPr>
        <w:pStyle w:val="FootnoteText"/>
        <w:ind w:firstLine="288"/>
      </w:pPr>
      <w:r>
        <w:rPr>
          <w:rStyle w:val="FootnoteReference"/>
        </w:rPr>
        <w:footnoteRef/>
      </w:r>
      <w:r>
        <w:t xml:space="preserve"> Direct Testimony of Mr. Thomas J. Bourassa at 15:1-9.</w:t>
      </w:r>
    </w:p>
  </w:footnote>
  <w:footnote w:id="4">
    <w:p w:rsidR="00704330" w:rsidRDefault="00704330" w:rsidP="00704330">
      <w:pPr>
        <w:pStyle w:val="FootnoteText"/>
        <w:ind w:firstLine="288"/>
      </w:pPr>
      <w:r>
        <w:rPr>
          <w:rStyle w:val="FootnoteReference"/>
        </w:rPr>
        <w:footnoteRef/>
      </w:r>
      <w:r>
        <w:t xml:space="preserve"> ES Workpaper 1.</w:t>
      </w:r>
    </w:p>
  </w:footnote>
  <w:footnote w:id="5">
    <w:p w:rsidR="00944298" w:rsidRDefault="00944298" w:rsidP="00BD3C7A">
      <w:pPr>
        <w:pStyle w:val="FootnoteText"/>
        <w:ind w:left="288"/>
      </w:pPr>
      <w:r>
        <w:rPr>
          <w:rStyle w:val="FootnoteReference"/>
        </w:rPr>
        <w:footnoteRef/>
      </w:r>
      <w:r>
        <w:t xml:space="preserve"> Direct Testimony of Matthew Garlick at 19:15-23.</w:t>
      </w:r>
    </w:p>
  </w:footnote>
  <w:footnote w:id="6">
    <w:p w:rsidR="00944298" w:rsidRDefault="00944298" w:rsidP="00BD3C7A">
      <w:pPr>
        <w:pStyle w:val="FootnoteText"/>
        <w:ind w:firstLine="288"/>
      </w:pPr>
      <w:r>
        <w:rPr>
          <w:rStyle w:val="FootnoteReference"/>
        </w:rPr>
        <w:footnoteRef/>
      </w:r>
      <w:r>
        <w:t xml:space="preserve"> </w:t>
      </w:r>
      <w:r w:rsidRPr="00A245A3">
        <w:t>Attachment ES-4.</w:t>
      </w:r>
    </w:p>
  </w:footnote>
  <w:footnote w:id="7">
    <w:p w:rsidR="00944298" w:rsidRPr="00941740" w:rsidRDefault="00944298" w:rsidP="00BD3C7A">
      <w:pPr>
        <w:pStyle w:val="FootnoteText"/>
        <w:ind w:firstLine="288"/>
      </w:pPr>
      <w:r>
        <w:rPr>
          <w:rStyle w:val="FootnoteReference"/>
        </w:rPr>
        <w:footnoteRef/>
      </w:r>
      <w:r>
        <w:t xml:space="preserve"> 2017 Annual Report of Algonquin Power &amp; Utilities Corp. page 42, </w:t>
      </w:r>
      <w:hyperlink r:id="rId1" w:history="1">
        <w:r w:rsidRPr="00DE63F5">
          <w:rPr>
            <w:rStyle w:val="Hyperlink"/>
          </w:rPr>
          <w:t>www.algonquinpower.com</w:t>
        </w:r>
      </w:hyperlink>
      <w:r>
        <w:t xml:space="preserve"> </w:t>
      </w:r>
      <w:r w:rsidRPr="00941740">
        <w:t xml:space="preserve">ES workpaper </w:t>
      </w:r>
      <w:r w:rsidR="00704330">
        <w:t>2</w:t>
      </w:r>
      <w:r w:rsidR="006815CC">
        <w:t>.</w:t>
      </w:r>
    </w:p>
  </w:footnote>
  <w:footnote w:id="8">
    <w:p w:rsidR="00944298" w:rsidRDefault="00944298" w:rsidP="00BD3C7A">
      <w:pPr>
        <w:pStyle w:val="FootnoteText"/>
        <w:ind w:firstLine="288"/>
      </w:pPr>
      <w:r>
        <w:rPr>
          <w:rStyle w:val="FootnoteReference"/>
        </w:rPr>
        <w:footnoteRef/>
      </w:r>
      <w:r>
        <w:t xml:space="preserve"> Direct Testimony of Anjuli Winkler at 31:6-8.</w:t>
      </w:r>
    </w:p>
  </w:footnote>
  <w:footnote w:id="9">
    <w:p w:rsidR="00944298" w:rsidRDefault="00944298" w:rsidP="00BD3C7A">
      <w:pPr>
        <w:pStyle w:val="FootnoteText"/>
        <w:ind w:firstLine="288"/>
      </w:pPr>
      <w:r>
        <w:rPr>
          <w:rStyle w:val="FootnoteReference"/>
        </w:rPr>
        <w:footnoteRef/>
      </w:r>
      <w:r>
        <w:t xml:space="preserve"> Direct Testimony of Thomas J. Bourassa at 2:19.</w:t>
      </w:r>
    </w:p>
  </w:footnote>
  <w:footnote w:id="10">
    <w:p w:rsidR="00944298" w:rsidRDefault="00944298" w:rsidP="00BD3C7A">
      <w:pPr>
        <w:pStyle w:val="FootnoteText"/>
        <w:ind w:firstLine="288"/>
      </w:pPr>
      <w:r>
        <w:rPr>
          <w:rStyle w:val="FootnoteReference"/>
        </w:rPr>
        <w:footnoteRef/>
      </w:r>
      <w:r>
        <w:t xml:space="preserve"> </w:t>
      </w:r>
      <w:r w:rsidRPr="00502FE7">
        <w:t>Attachment ES-5.</w:t>
      </w:r>
    </w:p>
  </w:footnote>
  <w:footnote w:id="11">
    <w:p w:rsidR="00944298" w:rsidRDefault="00944298" w:rsidP="00BD3C7A">
      <w:pPr>
        <w:pStyle w:val="FootnoteText"/>
        <w:ind w:firstLine="288"/>
      </w:pPr>
      <w:r>
        <w:rPr>
          <w:rStyle w:val="FootnoteReference"/>
        </w:rPr>
        <w:footnoteRef/>
      </w:r>
      <w:r>
        <w:t xml:space="preserve"> Direct Testimony of Aujuli Winker at Attachment AW-C, page 4.</w:t>
      </w:r>
    </w:p>
  </w:footnote>
  <w:footnote w:id="12">
    <w:p w:rsidR="007B4CD1" w:rsidRDefault="007B4CD1">
      <w:pPr>
        <w:pStyle w:val="FootnoteText"/>
      </w:pPr>
      <w:r>
        <w:rPr>
          <w:rStyle w:val="FootnoteReference"/>
        </w:rPr>
        <w:footnoteRef/>
      </w:r>
      <w:r>
        <w:t xml:space="preserve"> Direct Testimony of Anjuli Winker at Attachment AW-C, p.4.</w:t>
      </w:r>
    </w:p>
  </w:footnote>
  <w:footnote w:id="13">
    <w:p w:rsidR="00944298" w:rsidRPr="003B6539" w:rsidRDefault="00944298" w:rsidP="00BD3C7A">
      <w:pPr>
        <w:pStyle w:val="FootnoteText"/>
        <w:widowControl/>
        <w:spacing w:after="120"/>
        <w:ind w:firstLine="288"/>
      </w:pPr>
      <w:r w:rsidRPr="003B6539">
        <w:rPr>
          <w:rStyle w:val="FootnoteReference"/>
        </w:rPr>
        <w:footnoteRef/>
      </w:r>
      <w:r w:rsidRPr="003B6539">
        <w:tab/>
        <w:t>The adjustment of ½ the growth rate is used when the timing of the dividend increase is not known for certain.  It could occur next month, or in the twelfth month.  On average, it is safe to assume that the increase will occur half way through the prospective year.  Therefore, an adjustment by ½ the expected growth rate is appropriate.</w:t>
      </w:r>
    </w:p>
  </w:footnote>
  <w:footnote w:id="14">
    <w:p w:rsidR="00944298" w:rsidRDefault="00944298" w:rsidP="00BD3C7A">
      <w:pPr>
        <w:pStyle w:val="FootnoteText"/>
        <w:ind w:firstLine="288"/>
      </w:pPr>
      <w:r>
        <w:rPr>
          <w:rStyle w:val="FootnoteReference"/>
        </w:rPr>
        <w:footnoteRef/>
      </w:r>
      <w:r>
        <w:t xml:space="preserve"> Attachment ES-6.</w:t>
      </w:r>
    </w:p>
  </w:footnote>
  <w:footnote w:id="15">
    <w:p w:rsidR="00944298" w:rsidRDefault="00944298" w:rsidP="00BD3C7A">
      <w:pPr>
        <w:pStyle w:val="FootnoteText"/>
        <w:ind w:firstLine="288"/>
      </w:pPr>
      <w:r>
        <w:rPr>
          <w:rStyle w:val="FootnoteReference"/>
        </w:rPr>
        <w:footnoteRef/>
      </w:r>
      <w:r>
        <w:t xml:space="preserve"> Attachment ES-7.</w:t>
      </w:r>
    </w:p>
  </w:footnote>
  <w:footnote w:id="16">
    <w:p w:rsidR="00D71233" w:rsidRDefault="00D71233" w:rsidP="00D71233">
      <w:pPr>
        <w:pStyle w:val="FootnoteText"/>
        <w:ind w:firstLine="288"/>
      </w:pPr>
      <w:r>
        <w:rPr>
          <w:rStyle w:val="FootnoteReference"/>
        </w:rPr>
        <w:footnoteRef/>
      </w:r>
      <w:r>
        <w:t xml:space="preserve"> </w:t>
      </w:r>
      <w:r w:rsidR="008178E8">
        <w:t>Attachment ES-13</w:t>
      </w:r>
      <w:r>
        <w:t>.</w:t>
      </w:r>
    </w:p>
  </w:footnote>
  <w:footnote w:id="17">
    <w:p w:rsidR="00944298" w:rsidRDefault="00944298" w:rsidP="00BD3C7A">
      <w:pPr>
        <w:pStyle w:val="FootnoteText"/>
        <w:ind w:firstLine="288"/>
      </w:pPr>
      <w:r>
        <w:rPr>
          <w:rStyle w:val="FootnoteReference"/>
        </w:rPr>
        <w:footnoteRef/>
      </w:r>
      <w:r>
        <w:t xml:space="preserve"> Attachment ES-8.</w:t>
      </w:r>
    </w:p>
  </w:footnote>
  <w:footnote w:id="18">
    <w:p w:rsidR="00944298" w:rsidRDefault="00944298" w:rsidP="00BD3C7A">
      <w:pPr>
        <w:pStyle w:val="FootnoteText"/>
        <w:spacing w:after="120"/>
        <w:ind w:firstLine="288"/>
      </w:pPr>
      <w:r>
        <w:rPr>
          <w:rStyle w:val="FootnoteReference"/>
        </w:rPr>
        <w:footnoteRef/>
      </w:r>
      <w:r>
        <w:t xml:space="preserve"> Attachment ES-9.</w:t>
      </w:r>
    </w:p>
  </w:footnote>
  <w:footnote w:id="19">
    <w:p w:rsidR="00944298" w:rsidRDefault="00944298" w:rsidP="00BD3C7A">
      <w:pPr>
        <w:pStyle w:val="FootnoteText"/>
        <w:ind w:firstLine="288"/>
      </w:pPr>
      <w:r>
        <w:rPr>
          <w:rStyle w:val="FootnoteReference"/>
        </w:rPr>
        <w:footnoteRef/>
      </w:r>
      <w:r>
        <w:t xml:space="preserve"> Attachment ES-10, p.2 (excerpt from </w:t>
      </w:r>
      <w:r w:rsidRPr="00111CED">
        <w:t xml:space="preserve">Roger Ibbotson, Roger J. Grabowski, James P. Harrington, Carla Nunes, </w:t>
      </w:r>
      <w:r w:rsidRPr="00111CED">
        <w:rPr>
          <w:i/>
        </w:rPr>
        <w:t xml:space="preserve">2018 Stocks, Bonds, Bills, and </w:t>
      </w:r>
      <w:r>
        <w:rPr>
          <w:i/>
        </w:rPr>
        <w:t>I</w:t>
      </w:r>
      <w:r w:rsidRPr="00111CED">
        <w:rPr>
          <w:i/>
        </w:rPr>
        <w:t>nflation (SBBI) Yearbook</w:t>
      </w:r>
      <w:r>
        <w:rPr>
          <w:i/>
        </w:rPr>
        <w:t>).</w:t>
      </w:r>
    </w:p>
  </w:footnote>
  <w:footnote w:id="20">
    <w:p w:rsidR="00944298" w:rsidRDefault="00944298" w:rsidP="00BD3C7A">
      <w:pPr>
        <w:pStyle w:val="FootnoteText"/>
        <w:ind w:firstLine="288"/>
      </w:pPr>
      <w:r>
        <w:rPr>
          <w:rStyle w:val="FootnoteReference"/>
        </w:rPr>
        <w:footnoteRef/>
      </w:r>
      <w:r>
        <w:t xml:space="preserve"> Attachment ES-</w:t>
      </w:r>
      <w:r w:rsidRPr="00502FE7">
        <w:t>10</w:t>
      </w:r>
      <w:r>
        <w:t>.</w:t>
      </w:r>
    </w:p>
  </w:footnote>
  <w:footnote w:id="21">
    <w:p w:rsidR="00944298" w:rsidRDefault="00944298" w:rsidP="00BD3C7A">
      <w:pPr>
        <w:pStyle w:val="FootnoteText"/>
        <w:ind w:firstLine="288"/>
      </w:pPr>
      <w:r>
        <w:rPr>
          <w:rStyle w:val="FootnoteReference"/>
        </w:rPr>
        <w:footnoteRef/>
      </w:r>
      <w:r>
        <w:t xml:space="preserve"> </w:t>
      </w:r>
      <w:r w:rsidRPr="00130DF2">
        <w:t>ES Workpapers</w:t>
      </w:r>
      <w:r w:rsidR="006815CC">
        <w:t xml:space="preserve"> 1</w:t>
      </w:r>
      <w:r w:rsidR="00704330">
        <w:t>2</w:t>
      </w:r>
      <w:r w:rsidR="006815CC">
        <w:t>-4</w:t>
      </w:r>
      <w:r w:rsidR="00704330">
        <w:t>2</w:t>
      </w:r>
      <w:r w:rsidR="006815CC">
        <w:t>.</w:t>
      </w:r>
    </w:p>
  </w:footnote>
  <w:footnote w:id="22">
    <w:p w:rsidR="00944298" w:rsidRPr="00502FE7" w:rsidRDefault="00944298" w:rsidP="00944298">
      <w:pPr>
        <w:pStyle w:val="FootnoteText"/>
        <w:ind w:firstLine="288"/>
      </w:pPr>
      <w:r>
        <w:rPr>
          <w:rStyle w:val="FootnoteReference"/>
        </w:rPr>
        <w:footnoteRef/>
      </w:r>
      <w:r>
        <w:t xml:space="preserve"> </w:t>
      </w:r>
      <w:r w:rsidRPr="00502FE7">
        <w:t>Attachment ES-11, page 1.</w:t>
      </w:r>
    </w:p>
  </w:footnote>
  <w:footnote w:id="23">
    <w:p w:rsidR="00944298" w:rsidRDefault="00944298" w:rsidP="00944298">
      <w:pPr>
        <w:pStyle w:val="FootnoteText"/>
        <w:ind w:firstLine="288"/>
      </w:pPr>
      <w:r w:rsidRPr="00502FE7">
        <w:rPr>
          <w:rStyle w:val="FootnoteReference"/>
        </w:rPr>
        <w:footnoteRef/>
      </w:r>
      <w:r w:rsidRPr="00502FE7">
        <w:t xml:space="preserve"> Attachment ES–11, page 2 of 2.</w:t>
      </w:r>
    </w:p>
  </w:footnote>
  <w:footnote w:id="24">
    <w:p w:rsidR="00944298" w:rsidRDefault="00944298" w:rsidP="00944298">
      <w:pPr>
        <w:pStyle w:val="FootnoteText"/>
        <w:ind w:firstLine="288"/>
      </w:pPr>
      <w:r>
        <w:rPr>
          <w:rStyle w:val="FootnoteReference"/>
        </w:rPr>
        <w:footnoteRef/>
      </w:r>
      <w:r>
        <w:t xml:space="preserve"> </w:t>
      </w:r>
      <w:r w:rsidRPr="00355203">
        <w:t>Attachment ES-12.</w:t>
      </w:r>
    </w:p>
  </w:footnote>
  <w:footnote w:id="25">
    <w:p w:rsidR="00944298" w:rsidRDefault="00944298" w:rsidP="00941934">
      <w:pPr>
        <w:pStyle w:val="FootnoteText"/>
      </w:pPr>
      <w:r>
        <w:tab/>
      </w:r>
      <w:r>
        <w:rPr>
          <w:rStyle w:val="FootnoteReference"/>
        </w:rPr>
        <w:footnoteRef/>
      </w:r>
      <w:r>
        <w:t xml:space="preserve"> </w:t>
      </w:r>
      <w:r>
        <w:rPr>
          <w:i/>
        </w:rPr>
        <w:t>Application of Double Diamond Utility Co., Inc, for a Rate/Tariff Change</w:t>
      </w:r>
      <w:r>
        <w:t xml:space="preserve">, Docket No. 46245, Final Order Finding of Fact No. 114 (August 30, 2018)(motion for rehearing pending). </w:t>
      </w:r>
    </w:p>
  </w:footnote>
  <w:footnote w:id="26">
    <w:p w:rsidR="00944298" w:rsidRDefault="00944298" w:rsidP="00941934">
      <w:pPr>
        <w:pStyle w:val="FootnoteText"/>
      </w:pPr>
      <w:r>
        <w:tab/>
      </w:r>
      <w:r>
        <w:rPr>
          <w:rStyle w:val="FootnoteReference"/>
        </w:rPr>
        <w:footnoteRef/>
      </w:r>
      <w:r>
        <w:t xml:space="preserve">  Docket No. 46245, Finding of Fact No. 3.</w:t>
      </w:r>
    </w:p>
  </w:footnote>
  <w:footnote w:id="27">
    <w:p w:rsidR="00944298" w:rsidRDefault="00944298" w:rsidP="00F604FF">
      <w:pPr>
        <w:pStyle w:val="FootnoteText"/>
      </w:pPr>
      <w:r>
        <w:tab/>
      </w:r>
      <w:r>
        <w:rPr>
          <w:rStyle w:val="FootnoteReference"/>
        </w:rPr>
        <w:footnoteRef/>
      </w:r>
      <w:r>
        <w:t xml:space="preserve"> Wallace Davidson III, Kenneth Ferris, and William Reichenstein, </w:t>
      </w:r>
      <w:r>
        <w:rPr>
          <w:u w:val="single"/>
        </w:rPr>
        <w:t>A Note on the Relationship Between Firm Size and Return in the Electric Utility Industry</w:t>
      </w:r>
      <w:r>
        <w:t xml:space="preserve">, </w:t>
      </w:r>
      <w:r>
        <w:rPr>
          <w:i/>
        </w:rPr>
        <w:t xml:space="preserve">Journal of Accounting, Auditing, and Finance </w:t>
      </w:r>
      <w:r>
        <w:t>Vol. 8, Issue 3 (Summer 1993).</w:t>
      </w:r>
      <w:r w:rsidR="006815CC">
        <w:t xml:space="preserve">  ES Workpapers 4</w:t>
      </w:r>
      <w:r w:rsidR="00704330">
        <w:t>3</w:t>
      </w:r>
      <w:r w:rsidR="006815CC">
        <w:t>-5</w:t>
      </w:r>
      <w:r w:rsidR="00704330">
        <w:t>3</w:t>
      </w:r>
      <w:r w:rsidR="006815CC">
        <w:t>.</w:t>
      </w:r>
    </w:p>
  </w:footnote>
  <w:footnote w:id="28">
    <w:p w:rsidR="00944298" w:rsidRDefault="00944298" w:rsidP="00F604FF">
      <w:pPr>
        <w:pStyle w:val="FootnoteText"/>
      </w:pPr>
      <w:r>
        <w:rPr>
          <w:vertAlign w:val="superscript"/>
        </w:rPr>
        <w:tab/>
      </w:r>
      <w:r>
        <w:rPr>
          <w:rStyle w:val="FootnoteReference"/>
        </w:rPr>
        <w:footnoteRef/>
      </w:r>
      <w:r>
        <w:rPr>
          <w:vertAlign w:val="superscript"/>
        </w:rPr>
        <w:t xml:space="preserve"> </w:t>
      </w:r>
      <w:r>
        <w:t xml:space="preserve">Annie Wong, </w:t>
      </w:r>
      <w:r>
        <w:rPr>
          <w:u w:val="single"/>
        </w:rPr>
        <w:t>Utility Stocks and the Size Effect: An Empirical Analysis</w:t>
      </w:r>
      <w:r>
        <w:t xml:space="preserve">, </w:t>
      </w:r>
      <w:r>
        <w:rPr>
          <w:i/>
        </w:rPr>
        <w:t xml:space="preserve">Journal of the Midwest Finance Association </w:t>
      </w:r>
      <w:r>
        <w:t>(1993), p.98.</w:t>
      </w:r>
      <w:r w:rsidR="006815CC">
        <w:t xml:space="preserve"> ES Workpapers 5</w:t>
      </w:r>
      <w:r w:rsidR="00704330">
        <w:t>4</w:t>
      </w:r>
      <w:r w:rsidR="006815CC">
        <w:t>-</w:t>
      </w:r>
      <w:r w:rsidR="00704330">
        <w:t>60</w:t>
      </w:r>
      <w:r w:rsidR="006815CC">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3A3" w:rsidRDefault="001B33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Pr="0072041A" w:rsidRDefault="00944298">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rsidR="00944298" w:rsidRPr="0072041A" w:rsidRDefault="00944298"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Default="00944298"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Pr="0072041A" w:rsidRDefault="00944298"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rsidR="00944298" w:rsidRPr="0072041A" w:rsidRDefault="00944298"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Pr="009E72B7" w:rsidRDefault="00944298" w:rsidP="009E72B7">
    <w:pPr>
      <w:pageBreakBefore/>
      <w:tabs>
        <w:tab w:val="right" w:pos="9360"/>
      </w:tabs>
      <w:spacing w:line="240" w:lineRule="auto"/>
      <w:jc w:val="both"/>
      <w:rPr>
        <w:b/>
        <w:bCs/>
        <w:sz w:val="20"/>
        <w:szCs w:val="20"/>
      </w:rPr>
    </w:pPr>
    <w:r w:rsidRPr="009E72B7">
      <w:rPr>
        <w:b/>
        <w:bCs/>
        <w:sz w:val="20"/>
        <w:szCs w:val="20"/>
      </w:rPr>
      <w:t xml:space="preserve">SOAH </w:t>
    </w:r>
    <w:r w:rsidRPr="00436265">
      <w:rPr>
        <w:b/>
        <w:bCs/>
        <w:sz w:val="20"/>
        <w:szCs w:val="20"/>
      </w:rPr>
      <w:t xml:space="preserve">Docket No. </w:t>
    </w:r>
    <w:r w:rsidRPr="00436265">
      <w:rPr>
        <w:b/>
        <w:sz w:val="20"/>
        <w:szCs w:val="20"/>
      </w:rPr>
      <w:t>473-1</w:t>
    </w:r>
    <w:r>
      <w:rPr>
        <w:b/>
        <w:sz w:val="20"/>
        <w:szCs w:val="20"/>
      </w:rPr>
      <w:t>8</w:t>
    </w:r>
    <w:r w:rsidRPr="00436265">
      <w:rPr>
        <w:b/>
        <w:sz w:val="20"/>
        <w:szCs w:val="20"/>
      </w:rPr>
      <w:t>-</w:t>
    </w:r>
    <w:r>
      <w:rPr>
        <w:b/>
        <w:sz w:val="20"/>
        <w:szCs w:val="20"/>
      </w:rPr>
      <w:t>3006</w:t>
    </w:r>
    <w:r w:rsidRPr="00436265">
      <w:rPr>
        <w:b/>
        <w:sz w:val="20"/>
        <w:szCs w:val="20"/>
      </w:rPr>
      <w:t>.WS</w:t>
    </w:r>
  </w:p>
  <w:p w:rsidR="00944298" w:rsidRDefault="00944298" w:rsidP="009E72B7">
    <w:pPr>
      <w:pBdr>
        <w:bottom w:val="single" w:sz="4" w:space="1" w:color="auto"/>
      </w:pBdr>
      <w:spacing w:line="240" w:lineRule="auto"/>
      <w:jc w:val="both"/>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NO. </w:t>
    </w:r>
    <w:r>
      <w:rPr>
        <w:b/>
        <w:sz w:val="20"/>
        <w:szCs w:val="20"/>
      </w:rPr>
      <w:t>47976</w:t>
    </w:r>
    <w:r>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1B33A3">
      <w:rPr>
        <w:b/>
        <w:noProof/>
        <w:sz w:val="20"/>
        <w:szCs w:val="20"/>
      </w:rPr>
      <w:t>20</w:t>
    </w:r>
    <w:r w:rsidRPr="009E72B7">
      <w:rPr>
        <w:b/>
        <w:sz w:val="20"/>
        <w:szCs w:val="20"/>
      </w:rPr>
      <w:fldChar w:fldCharType="end"/>
    </w:r>
  </w:p>
  <w:p w:rsidR="00944298" w:rsidRPr="009E72B7" w:rsidRDefault="00944298" w:rsidP="009E72B7">
    <w:pPr>
      <w:pBdr>
        <w:bottom w:val="single" w:sz="4" w:space="1" w:color="auto"/>
      </w:pBdr>
      <w:spacing w:line="240" w:lineRule="auto"/>
      <w:jc w:val="both"/>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98" w:rsidRPr="009E72B7" w:rsidRDefault="00944298" w:rsidP="008B0CB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473-1</w:t>
    </w:r>
    <w:r>
      <w:rPr>
        <w:b/>
        <w:sz w:val="20"/>
        <w:szCs w:val="20"/>
      </w:rPr>
      <w:t>8</w:t>
    </w:r>
    <w:r w:rsidRPr="00436265">
      <w:rPr>
        <w:b/>
        <w:sz w:val="20"/>
        <w:szCs w:val="20"/>
      </w:rPr>
      <w:t>-</w:t>
    </w:r>
    <w:r>
      <w:rPr>
        <w:b/>
        <w:sz w:val="20"/>
        <w:szCs w:val="20"/>
      </w:rPr>
      <w:t>3006</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1B33A3">
      <w:rPr>
        <w:b/>
        <w:noProof/>
        <w:sz w:val="20"/>
        <w:szCs w:val="20"/>
      </w:rPr>
      <w:t>1</w:t>
    </w:r>
    <w:r w:rsidRPr="009E72B7">
      <w:rPr>
        <w:b/>
        <w:sz w:val="20"/>
        <w:szCs w:val="20"/>
      </w:rPr>
      <w:fldChar w:fldCharType="end"/>
    </w:r>
  </w:p>
  <w:p w:rsidR="00944298" w:rsidRPr="009E72B7" w:rsidRDefault="00944298" w:rsidP="009E72B7">
    <w:pPr>
      <w:pStyle w:val="Heade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 DOCKET NO. 47976</w:t>
    </w:r>
  </w:p>
  <w:p w:rsidR="00944298" w:rsidRDefault="00944298" w:rsidP="009E72B7">
    <w:pPr>
      <w:pStyle w:val="Header"/>
      <w:pBdr>
        <w:bottom w:val="single" w:sz="4" w:space="1" w:color="auto"/>
      </w:pBdr>
      <w:spacing w:line="240" w:lineRule="auto"/>
    </w:pPr>
    <w:r>
      <w:rPr>
        <w:rFonts w:ascii="Georgia" w:hAnsi="Georgia" w:cs="GDPFNT33-nn1-Courier_New"/>
        <w:b/>
        <w:sz w:val="18"/>
        <w:szCs w:val="18"/>
      </w:rPr>
      <w:tab/>
    </w:r>
    <w:r>
      <w:rPr>
        <w:rFonts w:ascii="Georgia" w:hAnsi="Georgia" w:cs="GDPFNT33-nn1-Courier_New"/>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A647C2"/>
    <w:multiLevelType w:val="multilevel"/>
    <w:tmpl w:val="14CC43EA"/>
    <w:lvl w:ilvl="0">
      <w:start w:val="1"/>
      <w:numFmt w:val="upperRoman"/>
      <w:pStyle w:val="Heading1"/>
      <w:lvlText w:val="%1."/>
      <w:lvlJc w:val="left"/>
      <w:pPr>
        <w:ind w:left="360" w:hanging="36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6"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7"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1"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4"/>
  </w:num>
  <w:num w:numId="15">
    <w:abstractNumId w:val="30"/>
  </w:num>
  <w:num w:numId="16">
    <w:abstractNumId w:val="31"/>
  </w:num>
  <w:num w:numId="17">
    <w:abstractNumId w:val="19"/>
  </w:num>
  <w:num w:numId="18">
    <w:abstractNumId w:val="26"/>
  </w:num>
  <w:num w:numId="19">
    <w:abstractNumId w:val="18"/>
  </w:num>
  <w:num w:numId="20">
    <w:abstractNumId w:val="22"/>
  </w:num>
  <w:num w:numId="21">
    <w:abstractNumId w:val="17"/>
  </w:num>
  <w:num w:numId="22">
    <w:abstractNumId w:val="23"/>
  </w:num>
  <w:num w:numId="23">
    <w:abstractNumId w:val="27"/>
  </w:num>
  <w:num w:numId="24">
    <w:abstractNumId w:val="28"/>
  </w:num>
  <w:num w:numId="25">
    <w:abstractNumId w:val="25"/>
  </w:num>
  <w:num w:numId="26">
    <w:abstractNumId w:val="29"/>
  </w:num>
  <w:num w:numId="27">
    <w:abstractNumId w:val="21"/>
  </w:num>
  <w:num w:numId="28">
    <w:abstractNumId w:val="32"/>
  </w:num>
  <w:num w:numId="29">
    <w:abstractNumId w:val="25"/>
    <w:lvlOverride w:ilvl="0">
      <w:startOverride w:val="4"/>
    </w:lvlOverride>
  </w:num>
  <w:num w:numId="30">
    <w:abstractNumId w:val="2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6943"/>
    <w:rsid w:val="00016C08"/>
    <w:rsid w:val="00021D2A"/>
    <w:rsid w:val="00021D91"/>
    <w:rsid w:val="000227DD"/>
    <w:rsid w:val="00025088"/>
    <w:rsid w:val="00026898"/>
    <w:rsid w:val="000323C4"/>
    <w:rsid w:val="00033CF1"/>
    <w:rsid w:val="00034C9C"/>
    <w:rsid w:val="00037C54"/>
    <w:rsid w:val="0004045C"/>
    <w:rsid w:val="00046E11"/>
    <w:rsid w:val="0005370C"/>
    <w:rsid w:val="000541DD"/>
    <w:rsid w:val="000549E8"/>
    <w:rsid w:val="00057B54"/>
    <w:rsid w:val="00057FDF"/>
    <w:rsid w:val="000640C0"/>
    <w:rsid w:val="0007397E"/>
    <w:rsid w:val="00076D66"/>
    <w:rsid w:val="00081334"/>
    <w:rsid w:val="000819DD"/>
    <w:rsid w:val="000856D1"/>
    <w:rsid w:val="00087FEE"/>
    <w:rsid w:val="00090164"/>
    <w:rsid w:val="0009177A"/>
    <w:rsid w:val="00094C62"/>
    <w:rsid w:val="000A1465"/>
    <w:rsid w:val="000A22F1"/>
    <w:rsid w:val="000A2E5F"/>
    <w:rsid w:val="000A420D"/>
    <w:rsid w:val="000A4E32"/>
    <w:rsid w:val="000B0D4D"/>
    <w:rsid w:val="000B7F05"/>
    <w:rsid w:val="000C53C0"/>
    <w:rsid w:val="000D16F2"/>
    <w:rsid w:val="000D27CE"/>
    <w:rsid w:val="000D50B8"/>
    <w:rsid w:val="000D7A32"/>
    <w:rsid w:val="000E085D"/>
    <w:rsid w:val="000E500B"/>
    <w:rsid w:val="000E6D76"/>
    <w:rsid w:val="000E794B"/>
    <w:rsid w:val="000F2C73"/>
    <w:rsid w:val="0010182B"/>
    <w:rsid w:val="00103092"/>
    <w:rsid w:val="00107F04"/>
    <w:rsid w:val="00114031"/>
    <w:rsid w:val="0011672D"/>
    <w:rsid w:val="0012255D"/>
    <w:rsid w:val="00125091"/>
    <w:rsid w:val="00130DF2"/>
    <w:rsid w:val="00132E12"/>
    <w:rsid w:val="00133358"/>
    <w:rsid w:val="00136F8F"/>
    <w:rsid w:val="00141A69"/>
    <w:rsid w:val="00146723"/>
    <w:rsid w:val="00147028"/>
    <w:rsid w:val="001555C7"/>
    <w:rsid w:val="001604D3"/>
    <w:rsid w:val="00162887"/>
    <w:rsid w:val="001640F4"/>
    <w:rsid w:val="0017598F"/>
    <w:rsid w:val="00177836"/>
    <w:rsid w:val="00177F59"/>
    <w:rsid w:val="00182427"/>
    <w:rsid w:val="00183ACA"/>
    <w:rsid w:val="0018554D"/>
    <w:rsid w:val="00185866"/>
    <w:rsid w:val="00185F44"/>
    <w:rsid w:val="001932BA"/>
    <w:rsid w:val="001933B1"/>
    <w:rsid w:val="00194049"/>
    <w:rsid w:val="001A1486"/>
    <w:rsid w:val="001A3A28"/>
    <w:rsid w:val="001A3FEC"/>
    <w:rsid w:val="001A4799"/>
    <w:rsid w:val="001A5C4C"/>
    <w:rsid w:val="001A6858"/>
    <w:rsid w:val="001A7AB7"/>
    <w:rsid w:val="001B1537"/>
    <w:rsid w:val="001B2B74"/>
    <w:rsid w:val="001B33A3"/>
    <w:rsid w:val="001B5F22"/>
    <w:rsid w:val="001B71E1"/>
    <w:rsid w:val="001C22B4"/>
    <w:rsid w:val="001C436D"/>
    <w:rsid w:val="001C71F2"/>
    <w:rsid w:val="001C7449"/>
    <w:rsid w:val="001D2A94"/>
    <w:rsid w:val="001D2AED"/>
    <w:rsid w:val="001D765A"/>
    <w:rsid w:val="001D78FD"/>
    <w:rsid w:val="001E3BFD"/>
    <w:rsid w:val="001E4001"/>
    <w:rsid w:val="001E4404"/>
    <w:rsid w:val="001F09FD"/>
    <w:rsid w:val="001F0F57"/>
    <w:rsid w:val="001F20D4"/>
    <w:rsid w:val="001F521C"/>
    <w:rsid w:val="001F7201"/>
    <w:rsid w:val="00200B56"/>
    <w:rsid w:val="00207236"/>
    <w:rsid w:val="00214F55"/>
    <w:rsid w:val="002166A7"/>
    <w:rsid w:val="0021700C"/>
    <w:rsid w:val="00243020"/>
    <w:rsid w:val="00244014"/>
    <w:rsid w:val="00246F74"/>
    <w:rsid w:val="002503D0"/>
    <w:rsid w:val="002536AE"/>
    <w:rsid w:val="00254318"/>
    <w:rsid w:val="0025462F"/>
    <w:rsid w:val="00254A76"/>
    <w:rsid w:val="00254E7F"/>
    <w:rsid w:val="00260C97"/>
    <w:rsid w:val="00266168"/>
    <w:rsid w:val="002669DB"/>
    <w:rsid w:val="00274F44"/>
    <w:rsid w:val="002779A9"/>
    <w:rsid w:val="00283CE2"/>
    <w:rsid w:val="002856F4"/>
    <w:rsid w:val="002904BF"/>
    <w:rsid w:val="002943CB"/>
    <w:rsid w:val="00295C88"/>
    <w:rsid w:val="00296428"/>
    <w:rsid w:val="002A25DD"/>
    <w:rsid w:val="002A7CBC"/>
    <w:rsid w:val="002B5C3D"/>
    <w:rsid w:val="002C5563"/>
    <w:rsid w:val="002C62CD"/>
    <w:rsid w:val="002C7677"/>
    <w:rsid w:val="002C7E43"/>
    <w:rsid w:val="002D128B"/>
    <w:rsid w:val="002D1332"/>
    <w:rsid w:val="002D3F46"/>
    <w:rsid w:val="002D4C28"/>
    <w:rsid w:val="002D4FE3"/>
    <w:rsid w:val="002D6AB3"/>
    <w:rsid w:val="002E7350"/>
    <w:rsid w:val="002F0AEF"/>
    <w:rsid w:val="002F23CE"/>
    <w:rsid w:val="002F2DA2"/>
    <w:rsid w:val="002F59DF"/>
    <w:rsid w:val="00301F48"/>
    <w:rsid w:val="0030786F"/>
    <w:rsid w:val="003131C3"/>
    <w:rsid w:val="003133F8"/>
    <w:rsid w:val="00326266"/>
    <w:rsid w:val="00331749"/>
    <w:rsid w:val="003433E4"/>
    <w:rsid w:val="003444F6"/>
    <w:rsid w:val="0034544C"/>
    <w:rsid w:val="00346026"/>
    <w:rsid w:val="00352272"/>
    <w:rsid w:val="00355203"/>
    <w:rsid w:val="0037071F"/>
    <w:rsid w:val="00373E03"/>
    <w:rsid w:val="00374681"/>
    <w:rsid w:val="00374E12"/>
    <w:rsid w:val="00380118"/>
    <w:rsid w:val="00384415"/>
    <w:rsid w:val="00385DDD"/>
    <w:rsid w:val="00390A6E"/>
    <w:rsid w:val="003927EA"/>
    <w:rsid w:val="003A0722"/>
    <w:rsid w:val="003A69F6"/>
    <w:rsid w:val="003A76DD"/>
    <w:rsid w:val="003A7CCB"/>
    <w:rsid w:val="003A7E22"/>
    <w:rsid w:val="003B239B"/>
    <w:rsid w:val="003D01DB"/>
    <w:rsid w:val="003D0AD4"/>
    <w:rsid w:val="003D4A14"/>
    <w:rsid w:val="003E18A3"/>
    <w:rsid w:val="003E39E4"/>
    <w:rsid w:val="003E3CE2"/>
    <w:rsid w:val="003F23CA"/>
    <w:rsid w:val="003F5318"/>
    <w:rsid w:val="00401C5C"/>
    <w:rsid w:val="0040214A"/>
    <w:rsid w:val="004053EC"/>
    <w:rsid w:val="004124B1"/>
    <w:rsid w:val="00414D98"/>
    <w:rsid w:val="004161A4"/>
    <w:rsid w:val="004173F3"/>
    <w:rsid w:val="004204AA"/>
    <w:rsid w:val="00422966"/>
    <w:rsid w:val="00430CA4"/>
    <w:rsid w:val="0043140E"/>
    <w:rsid w:val="004322A4"/>
    <w:rsid w:val="00432650"/>
    <w:rsid w:val="00436265"/>
    <w:rsid w:val="004379E6"/>
    <w:rsid w:val="004407A2"/>
    <w:rsid w:val="00442BBD"/>
    <w:rsid w:val="00443806"/>
    <w:rsid w:val="00444A3C"/>
    <w:rsid w:val="00447DAC"/>
    <w:rsid w:val="004510A5"/>
    <w:rsid w:val="004520B2"/>
    <w:rsid w:val="00454101"/>
    <w:rsid w:val="0046693A"/>
    <w:rsid w:val="00467AD5"/>
    <w:rsid w:val="00470AFA"/>
    <w:rsid w:val="00470BA2"/>
    <w:rsid w:val="00471FF1"/>
    <w:rsid w:val="00476178"/>
    <w:rsid w:val="004779C7"/>
    <w:rsid w:val="004803D1"/>
    <w:rsid w:val="00485CCC"/>
    <w:rsid w:val="00495528"/>
    <w:rsid w:val="004A364B"/>
    <w:rsid w:val="004A3F7F"/>
    <w:rsid w:val="004B2077"/>
    <w:rsid w:val="004B4F74"/>
    <w:rsid w:val="004B503F"/>
    <w:rsid w:val="004C4905"/>
    <w:rsid w:val="004D59C2"/>
    <w:rsid w:val="004E3196"/>
    <w:rsid w:val="004E4A14"/>
    <w:rsid w:val="004E6B5D"/>
    <w:rsid w:val="004E6D77"/>
    <w:rsid w:val="004F5108"/>
    <w:rsid w:val="004F6B7A"/>
    <w:rsid w:val="00502693"/>
    <w:rsid w:val="00502FE7"/>
    <w:rsid w:val="00506DBE"/>
    <w:rsid w:val="00516071"/>
    <w:rsid w:val="00516C04"/>
    <w:rsid w:val="00520867"/>
    <w:rsid w:val="005247F9"/>
    <w:rsid w:val="00526676"/>
    <w:rsid w:val="00531AC8"/>
    <w:rsid w:val="00532D0B"/>
    <w:rsid w:val="005330E3"/>
    <w:rsid w:val="0053321F"/>
    <w:rsid w:val="005364B4"/>
    <w:rsid w:val="005400EC"/>
    <w:rsid w:val="005413CA"/>
    <w:rsid w:val="005533C5"/>
    <w:rsid w:val="0055556B"/>
    <w:rsid w:val="00560ABF"/>
    <w:rsid w:val="005618F1"/>
    <w:rsid w:val="00562BA4"/>
    <w:rsid w:val="00563C5A"/>
    <w:rsid w:val="00573572"/>
    <w:rsid w:val="00574DCC"/>
    <w:rsid w:val="005769C8"/>
    <w:rsid w:val="005818FE"/>
    <w:rsid w:val="00593AC1"/>
    <w:rsid w:val="00594E8A"/>
    <w:rsid w:val="005A494F"/>
    <w:rsid w:val="005B29FB"/>
    <w:rsid w:val="005B45EF"/>
    <w:rsid w:val="005B4EA7"/>
    <w:rsid w:val="005B4F49"/>
    <w:rsid w:val="005C2AC9"/>
    <w:rsid w:val="005C36FF"/>
    <w:rsid w:val="005C7DC2"/>
    <w:rsid w:val="005D00A5"/>
    <w:rsid w:val="005D2152"/>
    <w:rsid w:val="005D33B4"/>
    <w:rsid w:val="005D3566"/>
    <w:rsid w:val="005D3B45"/>
    <w:rsid w:val="005E53DD"/>
    <w:rsid w:val="005E5C06"/>
    <w:rsid w:val="005E7398"/>
    <w:rsid w:val="005F33AE"/>
    <w:rsid w:val="005F738A"/>
    <w:rsid w:val="00623116"/>
    <w:rsid w:val="00623BC1"/>
    <w:rsid w:val="00625094"/>
    <w:rsid w:val="00625DDC"/>
    <w:rsid w:val="00627677"/>
    <w:rsid w:val="00627EAB"/>
    <w:rsid w:val="00633A0F"/>
    <w:rsid w:val="00637E25"/>
    <w:rsid w:val="006448BE"/>
    <w:rsid w:val="00650872"/>
    <w:rsid w:val="00652527"/>
    <w:rsid w:val="00655447"/>
    <w:rsid w:val="00664CB4"/>
    <w:rsid w:val="00670C7E"/>
    <w:rsid w:val="006815CC"/>
    <w:rsid w:val="00681B31"/>
    <w:rsid w:val="006900B7"/>
    <w:rsid w:val="006A186C"/>
    <w:rsid w:val="006A44DF"/>
    <w:rsid w:val="006A51D7"/>
    <w:rsid w:val="006B0381"/>
    <w:rsid w:val="006B3B06"/>
    <w:rsid w:val="006B58A3"/>
    <w:rsid w:val="006C233D"/>
    <w:rsid w:val="006C6710"/>
    <w:rsid w:val="006D3EE9"/>
    <w:rsid w:val="006D4C94"/>
    <w:rsid w:val="006D671C"/>
    <w:rsid w:val="006E4B4C"/>
    <w:rsid w:val="006F173C"/>
    <w:rsid w:val="006F5040"/>
    <w:rsid w:val="006F65EF"/>
    <w:rsid w:val="006F7F77"/>
    <w:rsid w:val="0070384A"/>
    <w:rsid w:val="00704330"/>
    <w:rsid w:val="0070520D"/>
    <w:rsid w:val="007063F4"/>
    <w:rsid w:val="00706EBF"/>
    <w:rsid w:val="00711154"/>
    <w:rsid w:val="00713383"/>
    <w:rsid w:val="00714027"/>
    <w:rsid w:val="00714F3E"/>
    <w:rsid w:val="007228EC"/>
    <w:rsid w:val="00726D20"/>
    <w:rsid w:val="00733713"/>
    <w:rsid w:val="00737A7F"/>
    <w:rsid w:val="007424F2"/>
    <w:rsid w:val="00742C80"/>
    <w:rsid w:val="007470A0"/>
    <w:rsid w:val="00747A32"/>
    <w:rsid w:val="00754C22"/>
    <w:rsid w:val="00754DE7"/>
    <w:rsid w:val="00764915"/>
    <w:rsid w:val="00765AE2"/>
    <w:rsid w:val="0077028F"/>
    <w:rsid w:val="007718D4"/>
    <w:rsid w:val="00772FC0"/>
    <w:rsid w:val="007765B3"/>
    <w:rsid w:val="00777D45"/>
    <w:rsid w:val="00782932"/>
    <w:rsid w:val="007949F4"/>
    <w:rsid w:val="007A4C09"/>
    <w:rsid w:val="007A5CFF"/>
    <w:rsid w:val="007B310D"/>
    <w:rsid w:val="007B3184"/>
    <w:rsid w:val="007B4CD1"/>
    <w:rsid w:val="007B6466"/>
    <w:rsid w:val="007B7B57"/>
    <w:rsid w:val="007C53E0"/>
    <w:rsid w:val="007C5FC0"/>
    <w:rsid w:val="007C7925"/>
    <w:rsid w:val="007D1026"/>
    <w:rsid w:val="007D34D9"/>
    <w:rsid w:val="007E0D09"/>
    <w:rsid w:val="007E337F"/>
    <w:rsid w:val="007E3AA7"/>
    <w:rsid w:val="007E4AF3"/>
    <w:rsid w:val="007E6A2E"/>
    <w:rsid w:val="007F3A5D"/>
    <w:rsid w:val="007F5F93"/>
    <w:rsid w:val="007F6175"/>
    <w:rsid w:val="00800E04"/>
    <w:rsid w:val="00801F85"/>
    <w:rsid w:val="008028A9"/>
    <w:rsid w:val="00803C17"/>
    <w:rsid w:val="00804EA7"/>
    <w:rsid w:val="008061FD"/>
    <w:rsid w:val="008071F3"/>
    <w:rsid w:val="00814E55"/>
    <w:rsid w:val="008178E8"/>
    <w:rsid w:val="00820367"/>
    <w:rsid w:val="00822CE3"/>
    <w:rsid w:val="008233FA"/>
    <w:rsid w:val="00824015"/>
    <w:rsid w:val="00830295"/>
    <w:rsid w:val="008329CD"/>
    <w:rsid w:val="008338A1"/>
    <w:rsid w:val="00835081"/>
    <w:rsid w:val="00840A9D"/>
    <w:rsid w:val="00844C58"/>
    <w:rsid w:val="00846F05"/>
    <w:rsid w:val="008476E6"/>
    <w:rsid w:val="008513B8"/>
    <w:rsid w:val="008531D5"/>
    <w:rsid w:val="0085368F"/>
    <w:rsid w:val="00856403"/>
    <w:rsid w:val="00861C2D"/>
    <w:rsid w:val="00863CEB"/>
    <w:rsid w:val="00870C71"/>
    <w:rsid w:val="00871FC4"/>
    <w:rsid w:val="00872CBD"/>
    <w:rsid w:val="00875837"/>
    <w:rsid w:val="0088177F"/>
    <w:rsid w:val="008822D9"/>
    <w:rsid w:val="0089408F"/>
    <w:rsid w:val="00897603"/>
    <w:rsid w:val="008A43C7"/>
    <w:rsid w:val="008A56DF"/>
    <w:rsid w:val="008A5D4D"/>
    <w:rsid w:val="008A6550"/>
    <w:rsid w:val="008A71E9"/>
    <w:rsid w:val="008B0CB1"/>
    <w:rsid w:val="008B2E1C"/>
    <w:rsid w:val="008B3ECD"/>
    <w:rsid w:val="008B4D6F"/>
    <w:rsid w:val="008B584C"/>
    <w:rsid w:val="008B7E64"/>
    <w:rsid w:val="008C1379"/>
    <w:rsid w:val="008C22FB"/>
    <w:rsid w:val="008C31D2"/>
    <w:rsid w:val="008C45D2"/>
    <w:rsid w:val="008C6861"/>
    <w:rsid w:val="008D25CC"/>
    <w:rsid w:val="008E24DC"/>
    <w:rsid w:val="008E3459"/>
    <w:rsid w:val="008F0F28"/>
    <w:rsid w:val="008F39DF"/>
    <w:rsid w:val="009123BD"/>
    <w:rsid w:val="00913167"/>
    <w:rsid w:val="00914379"/>
    <w:rsid w:val="00925638"/>
    <w:rsid w:val="00925F72"/>
    <w:rsid w:val="00927C4A"/>
    <w:rsid w:val="00930B58"/>
    <w:rsid w:val="00933561"/>
    <w:rsid w:val="0093459E"/>
    <w:rsid w:val="00940AF3"/>
    <w:rsid w:val="0094155E"/>
    <w:rsid w:val="00941740"/>
    <w:rsid w:val="00941934"/>
    <w:rsid w:val="00941AED"/>
    <w:rsid w:val="009424D1"/>
    <w:rsid w:val="00942594"/>
    <w:rsid w:val="00944298"/>
    <w:rsid w:val="00952A4A"/>
    <w:rsid w:val="00954677"/>
    <w:rsid w:val="009560AD"/>
    <w:rsid w:val="009603A2"/>
    <w:rsid w:val="009620EB"/>
    <w:rsid w:val="00962815"/>
    <w:rsid w:val="009650E5"/>
    <w:rsid w:val="00977BF6"/>
    <w:rsid w:val="00983B74"/>
    <w:rsid w:val="00986EFA"/>
    <w:rsid w:val="00994C35"/>
    <w:rsid w:val="009A04FC"/>
    <w:rsid w:val="009A1EE8"/>
    <w:rsid w:val="009A72FD"/>
    <w:rsid w:val="009B2401"/>
    <w:rsid w:val="009B24F4"/>
    <w:rsid w:val="009C464D"/>
    <w:rsid w:val="009C5864"/>
    <w:rsid w:val="009C6446"/>
    <w:rsid w:val="009D3F59"/>
    <w:rsid w:val="009E36D9"/>
    <w:rsid w:val="009E4088"/>
    <w:rsid w:val="009E72B7"/>
    <w:rsid w:val="009F0798"/>
    <w:rsid w:val="009F6F2A"/>
    <w:rsid w:val="00A04EDE"/>
    <w:rsid w:val="00A0544E"/>
    <w:rsid w:val="00A21829"/>
    <w:rsid w:val="00A21B63"/>
    <w:rsid w:val="00A22675"/>
    <w:rsid w:val="00A22F97"/>
    <w:rsid w:val="00A234FD"/>
    <w:rsid w:val="00A245A3"/>
    <w:rsid w:val="00A2496A"/>
    <w:rsid w:val="00A3046B"/>
    <w:rsid w:val="00A33766"/>
    <w:rsid w:val="00A352E8"/>
    <w:rsid w:val="00A3633B"/>
    <w:rsid w:val="00A3650A"/>
    <w:rsid w:val="00A42F78"/>
    <w:rsid w:val="00A44A4F"/>
    <w:rsid w:val="00A451CB"/>
    <w:rsid w:val="00A5411D"/>
    <w:rsid w:val="00A671B9"/>
    <w:rsid w:val="00A73B34"/>
    <w:rsid w:val="00A751B1"/>
    <w:rsid w:val="00A7720F"/>
    <w:rsid w:val="00A8205F"/>
    <w:rsid w:val="00A863E9"/>
    <w:rsid w:val="00A86D0E"/>
    <w:rsid w:val="00A94D9B"/>
    <w:rsid w:val="00A95248"/>
    <w:rsid w:val="00A95FBB"/>
    <w:rsid w:val="00AA0B0E"/>
    <w:rsid w:val="00AA0FE8"/>
    <w:rsid w:val="00AA63E8"/>
    <w:rsid w:val="00AB11EC"/>
    <w:rsid w:val="00AB4751"/>
    <w:rsid w:val="00AC3047"/>
    <w:rsid w:val="00AD0B9B"/>
    <w:rsid w:val="00AD1386"/>
    <w:rsid w:val="00AD6464"/>
    <w:rsid w:val="00AE6FD1"/>
    <w:rsid w:val="00AF43B8"/>
    <w:rsid w:val="00AF6D89"/>
    <w:rsid w:val="00AF6E81"/>
    <w:rsid w:val="00B06491"/>
    <w:rsid w:val="00B127AA"/>
    <w:rsid w:val="00B12BDD"/>
    <w:rsid w:val="00B133CF"/>
    <w:rsid w:val="00B20604"/>
    <w:rsid w:val="00B21C12"/>
    <w:rsid w:val="00B24541"/>
    <w:rsid w:val="00B247A7"/>
    <w:rsid w:val="00B251EA"/>
    <w:rsid w:val="00B35A53"/>
    <w:rsid w:val="00B42782"/>
    <w:rsid w:val="00B45DEA"/>
    <w:rsid w:val="00B539B5"/>
    <w:rsid w:val="00B5439E"/>
    <w:rsid w:val="00B66BC3"/>
    <w:rsid w:val="00B67435"/>
    <w:rsid w:val="00B70E59"/>
    <w:rsid w:val="00B714A2"/>
    <w:rsid w:val="00B97ABA"/>
    <w:rsid w:val="00BA44FD"/>
    <w:rsid w:val="00BA57CF"/>
    <w:rsid w:val="00BB1112"/>
    <w:rsid w:val="00BB4A2E"/>
    <w:rsid w:val="00BB7BD7"/>
    <w:rsid w:val="00BC0372"/>
    <w:rsid w:val="00BC594A"/>
    <w:rsid w:val="00BC5FD0"/>
    <w:rsid w:val="00BD10E4"/>
    <w:rsid w:val="00BD209B"/>
    <w:rsid w:val="00BD3C7A"/>
    <w:rsid w:val="00BD43D0"/>
    <w:rsid w:val="00BE3242"/>
    <w:rsid w:val="00BE3AD3"/>
    <w:rsid w:val="00BF19DD"/>
    <w:rsid w:val="00BF4BC4"/>
    <w:rsid w:val="00BF5DB7"/>
    <w:rsid w:val="00BF6751"/>
    <w:rsid w:val="00BF7946"/>
    <w:rsid w:val="00C01585"/>
    <w:rsid w:val="00C11DFB"/>
    <w:rsid w:val="00C12C13"/>
    <w:rsid w:val="00C16CF5"/>
    <w:rsid w:val="00C21945"/>
    <w:rsid w:val="00C24ECD"/>
    <w:rsid w:val="00C30209"/>
    <w:rsid w:val="00C37A84"/>
    <w:rsid w:val="00C40BD6"/>
    <w:rsid w:val="00C460BA"/>
    <w:rsid w:val="00C61376"/>
    <w:rsid w:val="00C6150D"/>
    <w:rsid w:val="00C63528"/>
    <w:rsid w:val="00C67FDB"/>
    <w:rsid w:val="00C7074A"/>
    <w:rsid w:val="00C71956"/>
    <w:rsid w:val="00C732B2"/>
    <w:rsid w:val="00C741A2"/>
    <w:rsid w:val="00C75F0F"/>
    <w:rsid w:val="00C84541"/>
    <w:rsid w:val="00C85778"/>
    <w:rsid w:val="00C8660F"/>
    <w:rsid w:val="00C869E3"/>
    <w:rsid w:val="00C86DF8"/>
    <w:rsid w:val="00C935BB"/>
    <w:rsid w:val="00C944D0"/>
    <w:rsid w:val="00CA005A"/>
    <w:rsid w:val="00CA00F1"/>
    <w:rsid w:val="00CA01B3"/>
    <w:rsid w:val="00CA5C1F"/>
    <w:rsid w:val="00CB0246"/>
    <w:rsid w:val="00CB2899"/>
    <w:rsid w:val="00CB2EE1"/>
    <w:rsid w:val="00CB787E"/>
    <w:rsid w:val="00CC188A"/>
    <w:rsid w:val="00CC2082"/>
    <w:rsid w:val="00CC3F4B"/>
    <w:rsid w:val="00CC5924"/>
    <w:rsid w:val="00CC7873"/>
    <w:rsid w:val="00CD0F02"/>
    <w:rsid w:val="00CD1A6E"/>
    <w:rsid w:val="00CD26E3"/>
    <w:rsid w:val="00CD6441"/>
    <w:rsid w:val="00CE6FA2"/>
    <w:rsid w:val="00CF10D5"/>
    <w:rsid w:val="00CF197C"/>
    <w:rsid w:val="00CF464F"/>
    <w:rsid w:val="00D00BE4"/>
    <w:rsid w:val="00D01BEE"/>
    <w:rsid w:val="00D03802"/>
    <w:rsid w:val="00D129B2"/>
    <w:rsid w:val="00D12A09"/>
    <w:rsid w:val="00D141AF"/>
    <w:rsid w:val="00D149F7"/>
    <w:rsid w:val="00D173BC"/>
    <w:rsid w:val="00D22D84"/>
    <w:rsid w:val="00D23C59"/>
    <w:rsid w:val="00D24B70"/>
    <w:rsid w:val="00D30870"/>
    <w:rsid w:val="00D31617"/>
    <w:rsid w:val="00D31857"/>
    <w:rsid w:val="00D34143"/>
    <w:rsid w:val="00D34493"/>
    <w:rsid w:val="00D35E64"/>
    <w:rsid w:val="00D44974"/>
    <w:rsid w:val="00D47E24"/>
    <w:rsid w:val="00D509FF"/>
    <w:rsid w:val="00D54149"/>
    <w:rsid w:val="00D63108"/>
    <w:rsid w:val="00D6757F"/>
    <w:rsid w:val="00D703C3"/>
    <w:rsid w:val="00D71233"/>
    <w:rsid w:val="00D733F3"/>
    <w:rsid w:val="00D740E2"/>
    <w:rsid w:val="00D823CE"/>
    <w:rsid w:val="00D82FF7"/>
    <w:rsid w:val="00D8645B"/>
    <w:rsid w:val="00D90227"/>
    <w:rsid w:val="00D92D40"/>
    <w:rsid w:val="00DA2366"/>
    <w:rsid w:val="00DA3737"/>
    <w:rsid w:val="00DB0ECA"/>
    <w:rsid w:val="00DB513F"/>
    <w:rsid w:val="00DB5A70"/>
    <w:rsid w:val="00DC2D10"/>
    <w:rsid w:val="00DC364C"/>
    <w:rsid w:val="00DC79F2"/>
    <w:rsid w:val="00DD03DD"/>
    <w:rsid w:val="00DD2277"/>
    <w:rsid w:val="00DD4638"/>
    <w:rsid w:val="00DD64B7"/>
    <w:rsid w:val="00DD74B8"/>
    <w:rsid w:val="00DE4DAC"/>
    <w:rsid w:val="00DE4EDF"/>
    <w:rsid w:val="00DF7DDC"/>
    <w:rsid w:val="00E04690"/>
    <w:rsid w:val="00E06501"/>
    <w:rsid w:val="00E0702B"/>
    <w:rsid w:val="00E17AED"/>
    <w:rsid w:val="00E17E76"/>
    <w:rsid w:val="00E2452E"/>
    <w:rsid w:val="00E24F2E"/>
    <w:rsid w:val="00E27371"/>
    <w:rsid w:val="00E30812"/>
    <w:rsid w:val="00E3198A"/>
    <w:rsid w:val="00E31CCE"/>
    <w:rsid w:val="00E37308"/>
    <w:rsid w:val="00E41CA9"/>
    <w:rsid w:val="00E42B63"/>
    <w:rsid w:val="00E42E99"/>
    <w:rsid w:val="00E44F97"/>
    <w:rsid w:val="00E4584D"/>
    <w:rsid w:val="00E45BD3"/>
    <w:rsid w:val="00E4677B"/>
    <w:rsid w:val="00E523EB"/>
    <w:rsid w:val="00E5547E"/>
    <w:rsid w:val="00E606FC"/>
    <w:rsid w:val="00E62198"/>
    <w:rsid w:val="00E66CB9"/>
    <w:rsid w:val="00E74A6B"/>
    <w:rsid w:val="00E75B5D"/>
    <w:rsid w:val="00E76C27"/>
    <w:rsid w:val="00E811A5"/>
    <w:rsid w:val="00E8180C"/>
    <w:rsid w:val="00E822DD"/>
    <w:rsid w:val="00E871FE"/>
    <w:rsid w:val="00E87427"/>
    <w:rsid w:val="00E913D8"/>
    <w:rsid w:val="00E94D64"/>
    <w:rsid w:val="00E96D50"/>
    <w:rsid w:val="00E97E60"/>
    <w:rsid w:val="00EA1784"/>
    <w:rsid w:val="00EA2C72"/>
    <w:rsid w:val="00EA3F3F"/>
    <w:rsid w:val="00EB2FFA"/>
    <w:rsid w:val="00EB5A3F"/>
    <w:rsid w:val="00EB6778"/>
    <w:rsid w:val="00EC0490"/>
    <w:rsid w:val="00EC215B"/>
    <w:rsid w:val="00EC4E39"/>
    <w:rsid w:val="00EC652F"/>
    <w:rsid w:val="00ED17D7"/>
    <w:rsid w:val="00ED25FC"/>
    <w:rsid w:val="00ED490C"/>
    <w:rsid w:val="00ED4999"/>
    <w:rsid w:val="00ED55C9"/>
    <w:rsid w:val="00ED7763"/>
    <w:rsid w:val="00EE21E2"/>
    <w:rsid w:val="00EE4C04"/>
    <w:rsid w:val="00EE51DE"/>
    <w:rsid w:val="00EE5A81"/>
    <w:rsid w:val="00EE6725"/>
    <w:rsid w:val="00EE70DA"/>
    <w:rsid w:val="00EF4A91"/>
    <w:rsid w:val="00EF5CC7"/>
    <w:rsid w:val="00F13825"/>
    <w:rsid w:val="00F15BAB"/>
    <w:rsid w:val="00F15FC7"/>
    <w:rsid w:val="00F16ABF"/>
    <w:rsid w:val="00F17349"/>
    <w:rsid w:val="00F17BCB"/>
    <w:rsid w:val="00F201F5"/>
    <w:rsid w:val="00F21C0B"/>
    <w:rsid w:val="00F4221C"/>
    <w:rsid w:val="00F423AB"/>
    <w:rsid w:val="00F502E2"/>
    <w:rsid w:val="00F50566"/>
    <w:rsid w:val="00F52814"/>
    <w:rsid w:val="00F563FC"/>
    <w:rsid w:val="00F57D6D"/>
    <w:rsid w:val="00F604FF"/>
    <w:rsid w:val="00F62252"/>
    <w:rsid w:val="00F62FA8"/>
    <w:rsid w:val="00F650ED"/>
    <w:rsid w:val="00F66942"/>
    <w:rsid w:val="00F70BE5"/>
    <w:rsid w:val="00F80EE9"/>
    <w:rsid w:val="00F81FF6"/>
    <w:rsid w:val="00F84F0E"/>
    <w:rsid w:val="00F8685F"/>
    <w:rsid w:val="00F8793E"/>
    <w:rsid w:val="00F909F5"/>
    <w:rsid w:val="00F920A2"/>
    <w:rsid w:val="00FA22BB"/>
    <w:rsid w:val="00FA256F"/>
    <w:rsid w:val="00FB46B7"/>
    <w:rsid w:val="00FB4FEA"/>
    <w:rsid w:val="00FB73EE"/>
    <w:rsid w:val="00FC0C19"/>
    <w:rsid w:val="00FC4B0A"/>
    <w:rsid w:val="00FC6A53"/>
    <w:rsid w:val="00FD07A0"/>
    <w:rsid w:val="00FD23B3"/>
    <w:rsid w:val="00FD3042"/>
    <w:rsid w:val="00FD3D87"/>
    <w:rsid w:val="00FD7626"/>
    <w:rsid w:val="00FE2E47"/>
    <w:rsid w:val="00FE7F55"/>
    <w:rsid w:val="00FF04EE"/>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872CBD"/>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872CBD"/>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E06501"/>
    <w:pPr>
      <w:tabs>
        <w:tab w:val="left" w:pos="720"/>
        <w:tab w:val="right" w:leader="dot" w:pos="9523"/>
      </w:tabs>
      <w:spacing w:after="100"/>
    </w:pPr>
  </w:style>
  <w:style w:type="paragraph" w:styleId="TOC2">
    <w:name w:val="toc 2"/>
    <w:basedOn w:val="Normal"/>
    <w:next w:val="Normal"/>
    <w:autoRedefine/>
    <w:uiPriority w:val="39"/>
    <w:unhideWhenUsed/>
    <w:rsid w:val="005B29FB"/>
    <w:pPr>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F62FA8"/>
    <w:pPr>
      <w:spacing w:line="240" w:lineRule="auto"/>
    </w:pPr>
    <w:rPr>
      <w:sz w:val="20"/>
      <w:szCs w:val="20"/>
    </w:rPr>
  </w:style>
  <w:style w:type="character" w:customStyle="1" w:styleId="EndnoteTextChar">
    <w:name w:val="Endnote Text Char"/>
    <w:basedOn w:val="DefaultParagraphFont"/>
    <w:link w:val="EndnoteText"/>
    <w:uiPriority w:val="99"/>
    <w:semiHidden/>
    <w:rsid w:val="00F62FA8"/>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F62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049841769">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51976049">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57189364">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algonquinpow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5203E-0272-472E-A431-BC264290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4947</Words>
  <Characters>28201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2018-10-25T15:45:00Z</dcterms:created>
  <dcterms:modified xsi:type="dcterms:W3CDTF">2018-10-25T15:46:00Z</dcterms:modified>
</cp:coreProperties>
</file>